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F8E16" w14:textId="18529A07" w:rsidR="00B35518" w:rsidRPr="00854EBB" w:rsidRDefault="00B35518" w:rsidP="009439F9">
      <w:pPr>
        <w:rPr>
          <w:rFonts w:asciiTheme="minorHAnsi" w:hAnsiTheme="minorHAnsi" w:cstheme="minorHAnsi"/>
          <w:sz w:val="23"/>
          <w:szCs w:val="23"/>
        </w:rPr>
      </w:pPr>
    </w:p>
    <w:p w14:paraId="33EBAE6C" w14:textId="1A0A49AD" w:rsidR="009439F9" w:rsidRPr="00854EBB" w:rsidRDefault="00A4425F" w:rsidP="00A4425F">
      <w:pPr>
        <w:tabs>
          <w:tab w:val="left" w:pos="3600"/>
        </w:tabs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ab/>
      </w:r>
    </w:p>
    <w:p w14:paraId="4A0D4E11" w14:textId="24286CBD" w:rsidR="00D22D45" w:rsidRPr="00854EBB" w:rsidRDefault="00D22D45" w:rsidP="00D22D45">
      <w:pPr>
        <w:jc w:val="right"/>
        <w:rPr>
          <w:rFonts w:asciiTheme="minorHAnsi" w:hAnsiTheme="minorHAnsi" w:cstheme="minorHAnsi"/>
          <w:bCs/>
          <w:i/>
          <w:iCs/>
          <w:sz w:val="23"/>
          <w:szCs w:val="23"/>
        </w:rPr>
      </w:pPr>
      <w:bookmarkStart w:id="0" w:name="_GoBack"/>
      <w:bookmarkEnd w:id="0"/>
    </w:p>
    <w:p w14:paraId="08BD41C9" w14:textId="50CF0F55" w:rsidR="00451EA0" w:rsidRPr="00854EBB" w:rsidRDefault="00975497" w:rsidP="00950D65">
      <w:pPr>
        <w:jc w:val="center"/>
        <w:rPr>
          <w:rFonts w:asciiTheme="minorHAnsi" w:hAnsiTheme="minorHAnsi" w:cstheme="minorHAnsi"/>
          <w:b/>
          <w:sz w:val="23"/>
          <w:szCs w:val="23"/>
        </w:rPr>
      </w:pPr>
      <w:r w:rsidRPr="00854EBB">
        <w:rPr>
          <w:rFonts w:asciiTheme="minorHAnsi" w:hAnsiTheme="minorHAnsi" w:cstheme="minorHAnsi"/>
          <w:b/>
          <w:sz w:val="23"/>
          <w:szCs w:val="23"/>
        </w:rPr>
        <w:t xml:space="preserve">Zaktualizowana część IT </w:t>
      </w:r>
      <w:r w:rsidR="00E45BCF">
        <w:rPr>
          <w:rFonts w:asciiTheme="minorHAnsi" w:hAnsiTheme="minorHAnsi" w:cstheme="minorHAnsi"/>
          <w:b/>
          <w:sz w:val="23"/>
          <w:szCs w:val="23"/>
        </w:rPr>
        <w:t xml:space="preserve"> do </w:t>
      </w:r>
      <w:r w:rsidRPr="00854EBB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451EA0" w:rsidRPr="00854EBB">
        <w:rPr>
          <w:rFonts w:asciiTheme="minorHAnsi" w:hAnsiTheme="minorHAnsi" w:cstheme="minorHAnsi"/>
          <w:b/>
          <w:sz w:val="23"/>
          <w:szCs w:val="23"/>
        </w:rPr>
        <w:t>OPIS</w:t>
      </w:r>
      <w:r w:rsidR="00E45BCF">
        <w:rPr>
          <w:rFonts w:asciiTheme="minorHAnsi" w:hAnsiTheme="minorHAnsi" w:cstheme="minorHAnsi"/>
          <w:b/>
          <w:sz w:val="23"/>
          <w:szCs w:val="23"/>
        </w:rPr>
        <w:t>U</w:t>
      </w:r>
      <w:r w:rsidR="00451EA0" w:rsidRPr="00854EBB">
        <w:rPr>
          <w:rFonts w:asciiTheme="minorHAnsi" w:hAnsiTheme="minorHAnsi" w:cstheme="minorHAnsi"/>
          <w:b/>
          <w:sz w:val="23"/>
          <w:szCs w:val="23"/>
        </w:rPr>
        <w:t xml:space="preserve"> PRZEDMIOTU ZAMÓWIENIA</w:t>
      </w:r>
    </w:p>
    <w:p w14:paraId="69B49FFA" w14:textId="77777777" w:rsidR="00364C2B" w:rsidRPr="00854EBB" w:rsidRDefault="00364C2B" w:rsidP="00364C2B">
      <w:pPr>
        <w:rPr>
          <w:rFonts w:asciiTheme="minorHAnsi" w:hAnsiTheme="minorHAnsi" w:cstheme="minorHAnsi"/>
          <w:b/>
          <w:sz w:val="23"/>
          <w:szCs w:val="23"/>
        </w:rPr>
      </w:pPr>
    </w:p>
    <w:p w14:paraId="487CA674" w14:textId="77777777" w:rsidR="00854EBB" w:rsidRPr="00854EBB" w:rsidRDefault="00854EBB" w:rsidP="00854EBB">
      <w:pPr>
        <w:rPr>
          <w:rFonts w:asciiTheme="minorHAnsi" w:hAnsiTheme="minorHAnsi" w:cstheme="minorHAnsi"/>
          <w:b/>
          <w:sz w:val="23"/>
          <w:szCs w:val="23"/>
        </w:rPr>
      </w:pPr>
      <w:r w:rsidRPr="00854EBB">
        <w:rPr>
          <w:rFonts w:asciiTheme="minorHAnsi" w:hAnsiTheme="minorHAnsi" w:cstheme="minorHAnsi"/>
          <w:b/>
          <w:sz w:val="23"/>
          <w:szCs w:val="23"/>
        </w:rPr>
        <w:t>3.2.3.</w:t>
      </w:r>
      <w:r w:rsidRPr="00854EBB">
        <w:rPr>
          <w:rFonts w:asciiTheme="minorHAnsi" w:hAnsiTheme="minorHAnsi" w:cstheme="minorHAnsi"/>
          <w:b/>
          <w:sz w:val="23"/>
          <w:szCs w:val="23"/>
        </w:rPr>
        <w:tab/>
        <w:t xml:space="preserve">Wymagania dla urządzeń i ich oprogramowania systemowego </w:t>
      </w:r>
    </w:p>
    <w:p w14:paraId="710A84E2" w14:textId="2BE4DD6F" w:rsidR="00854EBB" w:rsidRPr="00854EBB" w:rsidRDefault="00854EBB" w:rsidP="00854EBB">
      <w:pPr>
        <w:rPr>
          <w:rFonts w:asciiTheme="minorHAnsi" w:hAnsiTheme="minorHAnsi" w:cstheme="minorHAnsi"/>
          <w:b/>
          <w:sz w:val="23"/>
          <w:szCs w:val="23"/>
        </w:rPr>
      </w:pPr>
      <w:r w:rsidRPr="00854EBB">
        <w:rPr>
          <w:rFonts w:asciiTheme="minorHAnsi" w:hAnsiTheme="minorHAnsi" w:cstheme="minorHAnsi"/>
          <w:b/>
          <w:sz w:val="23"/>
          <w:szCs w:val="23"/>
        </w:rPr>
        <w:t>3.2.3.1.</w:t>
      </w:r>
      <w:r w:rsidRPr="00854EBB">
        <w:rPr>
          <w:rFonts w:asciiTheme="minorHAnsi" w:hAnsiTheme="minorHAnsi" w:cstheme="minorHAnsi"/>
          <w:b/>
          <w:sz w:val="23"/>
          <w:szCs w:val="23"/>
        </w:rPr>
        <w:tab/>
        <w:t>Platforma Serwerowa  - opis ogólny</w:t>
      </w:r>
    </w:p>
    <w:p w14:paraId="11BE0B94" w14:textId="77777777" w:rsidR="00854EBB" w:rsidRPr="00854EBB" w:rsidRDefault="00854EBB" w:rsidP="00854EBB">
      <w:pPr>
        <w:rPr>
          <w:rFonts w:asciiTheme="minorHAnsi" w:hAnsiTheme="minorHAnsi" w:cstheme="minorHAnsi"/>
          <w:bCs/>
          <w:sz w:val="23"/>
          <w:szCs w:val="23"/>
        </w:rPr>
      </w:pPr>
    </w:p>
    <w:p w14:paraId="3B98BCA6" w14:textId="35AD1A32" w:rsidR="00854EBB" w:rsidRPr="00854EBB" w:rsidRDefault="00854EBB" w:rsidP="00854EBB">
      <w:pPr>
        <w:rPr>
          <w:rFonts w:asciiTheme="minorHAnsi" w:hAnsiTheme="minorHAnsi" w:cstheme="minorHAnsi"/>
          <w:bCs/>
          <w:sz w:val="23"/>
          <w:szCs w:val="23"/>
        </w:rPr>
      </w:pPr>
      <w:r w:rsidRPr="00854EBB">
        <w:rPr>
          <w:rFonts w:asciiTheme="minorHAnsi" w:hAnsiTheme="minorHAnsi" w:cstheme="minorHAnsi"/>
          <w:bCs/>
          <w:sz w:val="23"/>
          <w:szCs w:val="23"/>
        </w:rPr>
        <w:t>1.</w:t>
      </w:r>
      <w:r w:rsidRPr="00854EBB">
        <w:rPr>
          <w:rFonts w:asciiTheme="minorHAnsi" w:hAnsiTheme="minorHAnsi" w:cstheme="minorHAnsi"/>
          <w:bCs/>
          <w:sz w:val="23"/>
          <w:szCs w:val="23"/>
        </w:rPr>
        <w:tab/>
        <w:t>W ramach zamówienia należy dostarczyć na własność Zamawiającego dedykowany, fizyczny serwer przez Wykonawcę, gdzie posadowiony zostanie System oraz Oprogramowanie systemowe. Serwer będzie uruchomiony w Data Center Zamawiającego - Miejska Serwerownia ul. Świętokrzyska 22 lub Serwerownia  Urzędu Miasta ul. Głogowskiego 3/5 w Ostrowcu Świętokrzyskim.</w:t>
      </w:r>
    </w:p>
    <w:p w14:paraId="6D8A1188" w14:textId="77777777" w:rsidR="00854EBB" w:rsidRPr="00854EBB" w:rsidRDefault="00854EBB" w:rsidP="00854EBB">
      <w:pPr>
        <w:rPr>
          <w:rFonts w:asciiTheme="minorHAnsi" w:hAnsiTheme="minorHAnsi" w:cstheme="minorHAnsi"/>
          <w:bCs/>
          <w:sz w:val="23"/>
          <w:szCs w:val="23"/>
        </w:rPr>
      </w:pPr>
      <w:r w:rsidRPr="00854EBB">
        <w:rPr>
          <w:rFonts w:asciiTheme="minorHAnsi" w:hAnsiTheme="minorHAnsi" w:cstheme="minorHAnsi"/>
          <w:bCs/>
          <w:sz w:val="23"/>
          <w:szCs w:val="23"/>
        </w:rPr>
        <w:t>2.</w:t>
      </w:r>
      <w:r w:rsidRPr="00854EBB">
        <w:rPr>
          <w:rFonts w:asciiTheme="minorHAnsi" w:hAnsiTheme="minorHAnsi" w:cstheme="minorHAnsi"/>
          <w:bCs/>
          <w:sz w:val="23"/>
          <w:szCs w:val="23"/>
        </w:rPr>
        <w:tab/>
        <w:t xml:space="preserve">Oferowane rozwiązanie musi być zintegrowaną, wysoce zautomatyzowaną platformą zapewniającą oddzielne skalowanie warstw przetwarzania oraz pamięci masowych. Wszelkie zadania związane z obsługą pamięci masowych, procesów infrastrukturalnych realizacji ochrony danych (backup) wysokiej dostępności (High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Availability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- HA) oraz zapobiegania skutkom katastrof (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Disaster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Recovery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– DR) muszą być akcelerowane sprzętowo – w szczególności zasoby RAM, CPU oraz fizyczne zasoby sieciowe (NIC) serwerów wirtualizacyjnych mają być dedykowane wyłącznie do obsługi aplikacji produkcyjnych. </w:t>
      </w:r>
    </w:p>
    <w:p w14:paraId="64CF7774" w14:textId="77777777" w:rsidR="00854EBB" w:rsidRPr="00854EBB" w:rsidRDefault="00854EBB" w:rsidP="00854EBB">
      <w:pPr>
        <w:rPr>
          <w:rFonts w:asciiTheme="minorHAnsi" w:hAnsiTheme="minorHAnsi" w:cstheme="minorHAnsi"/>
          <w:bCs/>
          <w:sz w:val="23"/>
          <w:szCs w:val="23"/>
        </w:rPr>
      </w:pPr>
      <w:r w:rsidRPr="00854EBB">
        <w:rPr>
          <w:rFonts w:asciiTheme="minorHAnsi" w:hAnsiTheme="minorHAnsi" w:cstheme="minorHAnsi"/>
          <w:bCs/>
          <w:sz w:val="23"/>
          <w:szCs w:val="23"/>
        </w:rPr>
        <w:t>3.</w:t>
      </w:r>
      <w:r w:rsidRPr="00854EBB">
        <w:rPr>
          <w:rFonts w:asciiTheme="minorHAnsi" w:hAnsiTheme="minorHAnsi" w:cstheme="minorHAnsi"/>
          <w:bCs/>
          <w:sz w:val="23"/>
          <w:szCs w:val="23"/>
        </w:rPr>
        <w:tab/>
        <w:t xml:space="preserve">Warstwa pamięci masowych musi być zoptymalizowaną pod kątem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flash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macierzą typu LSA (Log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Structure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Array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) wyposażona w interfejsy 10/25/100GbE oraz 16/32Gb FC dla udostępniania danych oraz z wewnętrzną magistralę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NVme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bazującą na PCI v4.0.</w:t>
      </w:r>
    </w:p>
    <w:p w14:paraId="06269076" w14:textId="77777777" w:rsidR="00854EBB" w:rsidRPr="00854EBB" w:rsidRDefault="00854EBB" w:rsidP="00854EBB">
      <w:pPr>
        <w:rPr>
          <w:rFonts w:asciiTheme="minorHAnsi" w:hAnsiTheme="minorHAnsi" w:cstheme="minorHAnsi"/>
          <w:bCs/>
          <w:sz w:val="23"/>
          <w:szCs w:val="23"/>
        </w:rPr>
      </w:pPr>
      <w:r w:rsidRPr="00854EBB">
        <w:rPr>
          <w:rFonts w:asciiTheme="minorHAnsi" w:hAnsiTheme="minorHAnsi" w:cstheme="minorHAnsi"/>
          <w:bCs/>
          <w:sz w:val="23"/>
          <w:szCs w:val="23"/>
        </w:rPr>
        <w:t>4.</w:t>
      </w:r>
      <w:r w:rsidRPr="00854EBB">
        <w:rPr>
          <w:rFonts w:asciiTheme="minorHAnsi" w:hAnsiTheme="minorHAnsi" w:cstheme="minorHAnsi"/>
          <w:bCs/>
          <w:sz w:val="23"/>
          <w:szCs w:val="23"/>
        </w:rPr>
        <w:tab/>
        <w:t xml:space="preserve">Wszystkie urządzenia warstwy sieciowej: pamięci masowej, karty sieciowe (NIC) i przełączniki, które są ze sobą połączone w sieci w ramach rozwiązania mają obsługiwać operacje bezstratne (tzw. </w:t>
      </w:r>
      <w:proofErr w:type="spellStart"/>
      <w:r w:rsidRPr="00854EBB">
        <w:rPr>
          <w:rFonts w:asciiTheme="minorHAnsi" w:hAnsiTheme="minorHAnsi" w:cstheme="minorHAnsi"/>
          <w:bCs/>
          <w:sz w:val="23"/>
          <w:szCs w:val="23"/>
        </w:rPr>
        <w:t>Loosless</w:t>
      </w:r>
      <w:proofErr w:type="spellEnd"/>
      <w:r w:rsidRPr="00854EBB">
        <w:rPr>
          <w:rFonts w:asciiTheme="minorHAnsi" w:hAnsiTheme="minorHAnsi" w:cstheme="minorHAnsi"/>
          <w:bCs/>
          <w:sz w:val="23"/>
          <w:szCs w:val="23"/>
        </w:rPr>
        <w:t xml:space="preserve"> Networking).</w:t>
      </w:r>
    </w:p>
    <w:p w14:paraId="444368F2" w14:textId="77777777" w:rsidR="00854EBB" w:rsidRPr="00854EBB" w:rsidRDefault="00854EBB" w:rsidP="00854EBB">
      <w:pPr>
        <w:rPr>
          <w:rFonts w:asciiTheme="minorHAnsi" w:hAnsiTheme="minorHAnsi" w:cstheme="minorHAnsi"/>
          <w:bCs/>
          <w:sz w:val="23"/>
          <w:szCs w:val="23"/>
        </w:rPr>
      </w:pPr>
    </w:p>
    <w:p w14:paraId="3314ABD1" w14:textId="28F992CB" w:rsidR="008F425C" w:rsidRPr="00854EBB" w:rsidRDefault="00854EBB" w:rsidP="00854EBB">
      <w:pPr>
        <w:rPr>
          <w:rFonts w:asciiTheme="minorHAnsi" w:hAnsiTheme="minorHAnsi" w:cstheme="minorHAnsi"/>
          <w:b/>
          <w:sz w:val="23"/>
          <w:szCs w:val="23"/>
        </w:rPr>
      </w:pPr>
      <w:r w:rsidRPr="00854EBB">
        <w:rPr>
          <w:rFonts w:asciiTheme="minorHAnsi" w:hAnsiTheme="minorHAnsi" w:cstheme="minorHAnsi"/>
          <w:bCs/>
          <w:sz w:val="23"/>
          <w:szCs w:val="23"/>
        </w:rPr>
        <w:t xml:space="preserve">3.2.3.1.1. </w:t>
      </w:r>
      <w:r w:rsidR="008F425C" w:rsidRPr="00854EBB">
        <w:rPr>
          <w:rFonts w:asciiTheme="minorHAnsi" w:hAnsiTheme="minorHAnsi" w:cstheme="minorHAnsi"/>
          <w:b/>
          <w:sz w:val="23"/>
          <w:szCs w:val="23"/>
        </w:rPr>
        <w:t>Platforma wirtualizacyjna</w:t>
      </w:r>
    </w:p>
    <w:p w14:paraId="357D7A7A" w14:textId="77777777" w:rsidR="008F425C" w:rsidRPr="00854EBB" w:rsidRDefault="008F425C" w:rsidP="008F425C">
      <w:pPr>
        <w:pStyle w:val="NormalnyWeb"/>
        <w:spacing w:before="0" w:beforeAutospacing="0" w:after="0" w:afterAutospacing="0"/>
        <w:ind w:left="108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58FB66DE" w14:textId="18F50B36" w:rsidR="006A19AB" w:rsidRPr="00854EBB" w:rsidRDefault="006A19AB" w:rsidP="006A19A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i/>
          <w:iCs/>
          <w:sz w:val="23"/>
          <w:szCs w:val="23"/>
        </w:rPr>
      </w:pPr>
      <w:r w:rsidRPr="00854EBB">
        <w:rPr>
          <w:rFonts w:asciiTheme="minorHAnsi" w:hAnsiTheme="minorHAnsi" w:cstheme="minorHAnsi"/>
          <w:b/>
          <w:i/>
          <w:iCs/>
          <w:sz w:val="23"/>
          <w:szCs w:val="23"/>
        </w:rPr>
        <w:t>Tabela I. Platforma wirtualizacyjna</w:t>
      </w:r>
    </w:p>
    <w:p w14:paraId="3FA62B4A" w14:textId="77777777" w:rsidR="006A19AB" w:rsidRPr="00854EBB" w:rsidRDefault="006A19AB" w:rsidP="006A19AB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tbl>
      <w:tblPr>
        <w:tblW w:w="14459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61"/>
        <w:gridCol w:w="1372"/>
        <w:gridCol w:w="12526"/>
      </w:tblGrid>
      <w:tr w:rsidR="00975497" w:rsidRPr="00854EBB" w14:paraId="0EF775D9" w14:textId="67D39918" w:rsidTr="00975497">
        <w:trPr>
          <w:cantSplit/>
          <w:trHeight w:val="132"/>
          <w:tblHeader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64D78B26" w14:textId="77777777" w:rsidR="00975497" w:rsidRPr="00854EBB" w:rsidRDefault="00975497" w:rsidP="00D34DC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lastRenderedPageBreak/>
              <w:t>L.p.</w:t>
            </w: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3C0225C5" w14:textId="44FD571E" w:rsidR="00975497" w:rsidRPr="00854EBB" w:rsidRDefault="00975497" w:rsidP="00D34DC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Parametr</w:t>
            </w:r>
          </w:p>
        </w:tc>
        <w:tc>
          <w:tcPr>
            <w:tcW w:w="12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396FBECC" w14:textId="77777777" w:rsidR="00975497" w:rsidRPr="00854EBB" w:rsidRDefault="00975497" w:rsidP="00D34DC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Wymagania minimalne</w:t>
            </w:r>
          </w:p>
        </w:tc>
      </w:tr>
      <w:tr w:rsidR="00975497" w:rsidRPr="00854EBB" w14:paraId="207473F1" w14:textId="47D1AB95" w:rsidTr="00975497">
        <w:trPr>
          <w:cantSplit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670C239" w14:textId="77777777" w:rsidR="00975497" w:rsidRPr="00854EBB" w:rsidRDefault="00975497" w:rsidP="004C0DB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D7EDFB" w14:textId="08E114CF" w:rsidR="00975497" w:rsidRPr="00854EBB" w:rsidRDefault="00975497" w:rsidP="00D34DCA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Posiadane rozwiązanie</w:t>
            </w:r>
          </w:p>
        </w:tc>
        <w:tc>
          <w:tcPr>
            <w:tcW w:w="12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CD197E3" w14:textId="11796936" w:rsidR="00975497" w:rsidRPr="00854EBB" w:rsidRDefault="00975497" w:rsidP="00D34DCA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Zamawiający informuje, że posiada zintegrowaną, wysoce zautomatyzowaną platformę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wirtualizacyjną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zapewniającą oddzielne skalowanie warstw przetwarzania oraz pamięci masowych o nazwie HPE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dHCI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. Wszelkie zadania związane z obsługą pamięci masowych, procesów infrastrukturalnych realizacji ochrony danych (backup) wysokiej dostępności (High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Availability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- HA) oraz zapobiegania skutkom katastrof (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Disaster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Recovery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– DR) są akcelerowane sprzętowo – w szczególności zasoby RAM, CPU oraz fizyczne zasoby sieciowe (NIC) serwerów wirtualizacyjnych są dedykowane wyłącznie do obsługi aplikacji produkcyjnych. </w:t>
            </w:r>
          </w:p>
          <w:p w14:paraId="3FBCDA46" w14:textId="7D9B93B3" w:rsidR="00975497" w:rsidRPr="00854EBB" w:rsidRDefault="00975497" w:rsidP="00D34DCA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Warstwa pamięci masowych jest zoptymalizowaną pod kątem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flash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macierzą typu LSA (Log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Structure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Array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) wyposażona w interfejsy 10/25/100GbE oraz 16/32Gb FC dla udostępniania danych oraz z wewnętrzną magistralę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NVme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bazującą na PCI v4.0.</w:t>
            </w:r>
          </w:p>
          <w:p w14:paraId="4B0E7E2E" w14:textId="015812A9" w:rsidR="00975497" w:rsidRPr="00854EBB" w:rsidRDefault="00975497" w:rsidP="00D34DCA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bookmarkStart w:id="1" w:name="_Hlk104190692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Wszystkie urządzenia warstwy sieciowej: pamięci masowej, karty sieciowe (NIC) i przełączniki, które są ze sobą połączone w sieci w ramach rozwiązania obsługują operacje bezstratne (tzw.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Loosless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Networking).</w:t>
            </w:r>
          </w:p>
          <w:bookmarkEnd w:id="1"/>
          <w:p w14:paraId="060B80E2" w14:textId="2EC7C461" w:rsidR="00975497" w:rsidRPr="00854EBB" w:rsidRDefault="00975497" w:rsidP="00D34DCA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Ponieważ wszystkie komponenty rozwiązania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dHCI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muszą pochodzić od jednego producenta z zastrzeżeniem, że produkty OEM traktowane są jako własne jeśli producent świadczy wsparcie dla co najmniej poziomu L1 i L2 dla wszystkich elementów rozwiązania – wymaga się, aby opisany poniżej serwer był kompatybilny z posiadaną platformą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wirtualizacyjną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. </w:t>
            </w:r>
          </w:p>
          <w:p w14:paraId="025C0D3C" w14:textId="77777777" w:rsidR="00975497" w:rsidRPr="00854EBB" w:rsidRDefault="00975497" w:rsidP="00D34DCA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bookmarkStart w:id="2" w:name="_Hlk104190629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Spełnienie powyższych wymagań musi być udokumentowane w ogólnodostępnych materiałach producenta.</w:t>
            </w:r>
            <w:bookmarkEnd w:id="2"/>
          </w:p>
        </w:tc>
      </w:tr>
    </w:tbl>
    <w:p w14:paraId="614135FD" w14:textId="0D3BC51D" w:rsidR="006A19AB" w:rsidRPr="00854EBB" w:rsidRDefault="006A19AB" w:rsidP="006A19AB">
      <w:pPr>
        <w:rPr>
          <w:rFonts w:asciiTheme="minorHAnsi" w:hAnsiTheme="minorHAnsi" w:cstheme="minorHAnsi"/>
          <w:b/>
          <w:sz w:val="23"/>
          <w:szCs w:val="23"/>
        </w:rPr>
      </w:pPr>
      <w:r w:rsidRPr="00854EBB">
        <w:rPr>
          <w:rFonts w:asciiTheme="minorHAnsi" w:hAnsiTheme="minorHAnsi" w:cstheme="minorHAnsi"/>
          <w:b/>
          <w:sz w:val="23"/>
          <w:szCs w:val="23"/>
        </w:rPr>
        <w:br w:type="page"/>
      </w:r>
    </w:p>
    <w:p w14:paraId="6CF8AAB6" w14:textId="287FF7D6" w:rsidR="008A14F0" w:rsidRPr="00854EBB" w:rsidRDefault="008A14F0" w:rsidP="008A14F0">
      <w:pPr>
        <w:spacing w:after="160" w:line="259" w:lineRule="auto"/>
        <w:rPr>
          <w:rFonts w:asciiTheme="minorHAnsi" w:hAnsiTheme="minorHAnsi" w:cstheme="minorHAnsi"/>
          <w:b/>
          <w:i/>
          <w:iCs/>
          <w:sz w:val="23"/>
          <w:szCs w:val="23"/>
        </w:rPr>
      </w:pPr>
      <w:r w:rsidRPr="00854EBB">
        <w:rPr>
          <w:rFonts w:asciiTheme="minorHAnsi" w:hAnsiTheme="minorHAnsi" w:cstheme="minorHAnsi"/>
          <w:b/>
          <w:i/>
          <w:iCs/>
          <w:sz w:val="23"/>
          <w:szCs w:val="23"/>
        </w:rPr>
        <w:lastRenderedPageBreak/>
        <w:t>Tabela I.</w:t>
      </w:r>
      <w:r w:rsidR="008F425C" w:rsidRPr="00854EBB">
        <w:rPr>
          <w:rFonts w:asciiTheme="minorHAnsi" w:hAnsiTheme="minorHAnsi" w:cstheme="minorHAnsi"/>
          <w:b/>
          <w:i/>
          <w:iCs/>
          <w:sz w:val="23"/>
          <w:szCs w:val="23"/>
        </w:rPr>
        <w:t>2.</w:t>
      </w:r>
      <w:r w:rsidRPr="00854EBB">
        <w:rPr>
          <w:rFonts w:asciiTheme="minorHAnsi" w:hAnsiTheme="minorHAnsi" w:cstheme="minorHAnsi"/>
          <w:b/>
          <w:i/>
          <w:iCs/>
          <w:sz w:val="23"/>
          <w:szCs w:val="23"/>
        </w:rPr>
        <w:t>Serwer wirtualizacyjny</w:t>
      </w:r>
      <w:r w:rsidR="00D22D45" w:rsidRPr="00854EBB">
        <w:rPr>
          <w:rFonts w:asciiTheme="minorHAnsi" w:hAnsiTheme="minorHAnsi" w:cstheme="minorHAnsi"/>
          <w:b/>
          <w:i/>
          <w:iCs/>
          <w:sz w:val="23"/>
          <w:szCs w:val="23"/>
        </w:rPr>
        <w:t xml:space="preserve"> – opis 1 szt.</w:t>
      </w:r>
    </w:p>
    <w:tbl>
      <w:tblPr>
        <w:tblW w:w="14743" w:type="dxa"/>
        <w:tblInd w:w="-289" w:type="dxa"/>
        <w:tblLook w:val="01E0" w:firstRow="1" w:lastRow="1" w:firstColumn="1" w:lastColumn="1" w:noHBand="0" w:noVBand="0"/>
      </w:tblPr>
      <w:tblGrid>
        <w:gridCol w:w="561"/>
        <w:gridCol w:w="1991"/>
        <w:gridCol w:w="12191"/>
      </w:tblGrid>
      <w:tr w:rsidR="00975497" w:rsidRPr="00854EBB" w14:paraId="5B000237" w14:textId="77777777" w:rsidTr="0097549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9F31E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L.p.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0880F" w14:textId="0554D950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Parametr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09034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Wymagania minimalne</w:t>
            </w:r>
          </w:p>
        </w:tc>
      </w:tr>
      <w:tr w:rsidR="00975497" w:rsidRPr="00854EBB" w14:paraId="66F00A2C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2A61EA66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096A0C8C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Obudowa</w:t>
            </w:r>
          </w:p>
        </w:tc>
        <w:tc>
          <w:tcPr>
            <w:tcW w:w="12191" w:type="dxa"/>
          </w:tcPr>
          <w:p w14:paraId="447000E5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Maksymalnie 1U RACK 19 cali wraz z szynami montażowymi oraz ramieniem podtrzymującym kable podczas wysuwania serwera.</w:t>
            </w:r>
          </w:p>
        </w:tc>
      </w:tr>
      <w:tr w:rsidR="00975497" w:rsidRPr="00854EBB" w14:paraId="50F9CCC4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21C325BC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568B586A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Procesor</w:t>
            </w:r>
          </w:p>
          <w:p w14:paraId="3ACBC069" w14:textId="77777777" w:rsidR="00975497" w:rsidRPr="00854EBB" w:rsidRDefault="00975497" w:rsidP="008A14F0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2191" w:type="dxa"/>
          </w:tcPr>
          <w:p w14:paraId="35A1572F" w14:textId="6450823F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Procesor, minimum 16 rdzeni, x86 - 64 bity, osiągający w testach SPECrate2017_int_base wynik nie gorszy niż 174 punktów dla oferowanej konfiguracji. Wynik testu musi być opublikowany na stronie </w:t>
            </w:r>
            <w:r w:rsidRPr="00854EBB">
              <w:rPr>
                <w:rFonts w:asciiTheme="minorHAnsi" w:hAnsiTheme="minorHAnsi" w:cstheme="minorHAnsi"/>
                <w:sz w:val="23"/>
                <w:szCs w:val="23"/>
                <w:u w:val="single"/>
              </w:rPr>
              <w:t>http://spec.org</w:t>
            </w: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w dniu złożenia oferty. </w:t>
            </w:r>
          </w:p>
          <w:p w14:paraId="099A7427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 przypadku dostarczenia rozwiązania realizującego zadania pamięci masowych typu HCI należy dodać 64GB RAM oraz 30% wyższy specINT2017_rate!</w:t>
            </w:r>
          </w:p>
        </w:tc>
      </w:tr>
      <w:tr w:rsidR="00975497" w:rsidRPr="00854EBB" w14:paraId="377BB48C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1A315B57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7289CDCD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Liczba procesorów</w:t>
            </w:r>
          </w:p>
        </w:tc>
        <w:tc>
          <w:tcPr>
            <w:tcW w:w="12191" w:type="dxa"/>
          </w:tcPr>
          <w:p w14:paraId="2BA93054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1</w:t>
            </w:r>
          </w:p>
        </w:tc>
      </w:tr>
      <w:tr w:rsidR="00975497" w:rsidRPr="00854EBB" w14:paraId="72097EC9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1FCA2239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288FA380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Pamięć operacyjna</w:t>
            </w:r>
          </w:p>
        </w:tc>
        <w:tc>
          <w:tcPr>
            <w:tcW w:w="12191" w:type="dxa"/>
          </w:tcPr>
          <w:p w14:paraId="29802138" w14:textId="464A346D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256GB RDIMM DDR5 4800 MHZ w modułach o pojemności 32GB każdy.</w:t>
            </w:r>
          </w:p>
          <w:p w14:paraId="33873244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Płyta główna z minimum 16 slotami na pamięć i umożliwiająca instalację do minimum 1TB. Płyta główna z fabrycznym oznaczeniem logo producenta (dopuszcza się logo producenta na module zarządzania trwale zintegrowanym na płycie głównej).</w:t>
            </w:r>
          </w:p>
        </w:tc>
      </w:tr>
      <w:tr w:rsidR="00975497" w:rsidRPr="00854EBB" w14:paraId="3A387B44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7151D363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6B276C3B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proofErr w:type="spellStart"/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Sloty</w:t>
            </w:r>
            <w:proofErr w:type="spellEnd"/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 rozszerzeń</w:t>
            </w:r>
          </w:p>
        </w:tc>
        <w:tc>
          <w:tcPr>
            <w:tcW w:w="12191" w:type="dxa"/>
          </w:tcPr>
          <w:p w14:paraId="62700998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Serwer musi być wyposażony w:</w:t>
            </w:r>
          </w:p>
          <w:p w14:paraId="7F2CF74A" w14:textId="0E81048D" w:rsidR="00975497" w:rsidRPr="00854EBB" w:rsidRDefault="00975497" w:rsidP="004C0DB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2 aktywne gniazda PCI-Express generacji 5 gotowe do obsadzenia kartami, każde gniazdo x16 (szybkość slotu –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bus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width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) </w:t>
            </w:r>
          </w:p>
          <w:p w14:paraId="7B17C15F" w14:textId="4C506518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Serwer musi mieć dodatkowo dedykowane dwa slot PCI-Express na potrzeby : </w:t>
            </w:r>
          </w:p>
          <w:p w14:paraId="59626481" w14:textId="5EFC36EA" w:rsidR="00975497" w:rsidRPr="00854EBB" w:rsidRDefault="00975497" w:rsidP="004C0DB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kontrolerów dyskowych;</w:t>
            </w:r>
          </w:p>
          <w:p w14:paraId="2EB6809B" w14:textId="5FD1BD99" w:rsidR="00975497" w:rsidRPr="00854EBB" w:rsidRDefault="00975497" w:rsidP="004C0DB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kart sieciowych.</w:t>
            </w:r>
          </w:p>
        </w:tc>
      </w:tr>
      <w:tr w:rsidR="00975497" w:rsidRPr="00854EBB" w14:paraId="2788A955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23DDA371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08D3E153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Dysk twardy</w:t>
            </w:r>
          </w:p>
          <w:p w14:paraId="4377D444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2191" w:type="dxa"/>
          </w:tcPr>
          <w:p w14:paraId="6717077F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sz w:val="23"/>
                <w:szCs w:val="23"/>
              </w:rPr>
              <w:t>Wolne</w:t>
            </w: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zatoki dyskowe gotowe do zainstalowania 8 dysków typu Hot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Swap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, SAS/SATA/SSD, 2,5” </w:t>
            </w:r>
          </w:p>
          <w:p w14:paraId="79878852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Zainstalowane 2 dyski  SSD  o pojemności 480GB skonfigurowane w RAID-1 ze wsparciem dla oprogramowania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VMware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</w:tc>
      </w:tr>
      <w:tr w:rsidR="00975497" w:rsidRPr="00854EBB" w14:paraId="716D13C0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40D4E65D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42965860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Kontroler</w:t>
            </w:r>
          </w:p>
        </w:tc>
        <w:tc>
          <w:tcPr>
            <w:tcW w:w="12191" w:type="dxa"/>
          </w:tcPr>
          <w:p w14:paraId="1CC92582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Serwer wyposażony w  zintegrowany kontroler RAID zapewniający obsługę RAID 0/1.</w:t>
            </w:r>
          </w:p>
        </w:tc>
      </w:tr>
      <w:tr w:rsidR="00975497" w:rsidRPr="00854EBB" w14:paraId="598420F1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009BA22B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6DA8F102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Interfejsy sieciowe</w:t>
            </w:r>
          </w:p>
        </w:tc>
        <w:tc>
          <w:tcPr>
            <w:tcW w:w="12191" w:type="dxa"/>
          </w:tcPr>
          <w:p w14:paraId="0532CC12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Serwer musi być wyposażony w:</w:t>
            </w:r>
          </w:p>
          <w:p w14:paraId="08CB949A" w14:textId="77777777" w:rsidR="00975497" w:rsidRPr="00854EBB" w:rsidRDefault="00975497" w:rsidP="004C0DB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4 porty 10/25 SFP28</w:t>
            </w:r>
          </w:p>
          <w:p w14:paraId="0510850E" w14:textId="6ED8D2EE" w:rsidR="00975497" w:rsidRPr="00854EBB" w:rsidRDefault="00975497" w:rsidP="008A14F0">
            <w:pPr>
              <w:tabs>
                <w:tab w:val="left" w:pos="4050"/>
              </w:tabs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Oferowane karty LAN muszą znajdować się na liście kart certyfikowanych z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ESXi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8 lub nowszym.</w:t>
            </w:r>
          </w:p>
          <w:p w14:paraId="65CD2AE6" w14:textId="77777777" w:rsidR="00975497" w:rsidRPr="00854EBB" w:rsidRDefault="00975497" w:rsidP="008A14F0">
            <w:pPr>
              <w:spacing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Wraz z serwerem należy dostarczyć 2 szt. oryginalnych kabli producenta SFP28 25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GbE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. </w:t>
            </w:r>
          </w:p>
          <w:p w14:paraId="0AF397F8" w14:textId="77777777" w:rsidR="00975497" w:rsidRPr="00854EBB" w:rsidRDefault="00975497" w:rsidP="008A14F0">
            <w:pPr>
              <w:spacing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Długość kabli 3-5m.</w:t>
            </w:r>
          </w:p>
          <w:p w14:paraId="3E19B37A" w14:textId="77777777" w:rsidR="00975497" w:rsidRPr="00854EBB" w:rsidRDefault="00975497" w:rsidP="008A14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Wraz z serwerem należy dostarczyć 4 szt. oryginalnych modułów producenta SFP28 25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GbE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na odległość do 30m. </w:t>
            </w:r>
          </w:p>
        </w:tc>
      </w:tr>
      <w:tr w:rsidR="00975497" w:rsidRPr="00854EBB" w14:paraId="237B27EE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3CF098BD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752066AB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Karta graficzna</w:t>
            </w:r>
          </w:p>
        </w:tc>
        <w:tc>
          <w:tcPr>
            <w:tcW w:w="12191" w:type="dxa"/>
          </w:tcPr>
          <w:p w14:paraId="770FB06B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Zintegrowana karta graficzna</w:t>
            </w:r>
          </w:p>
        </w:tc>
      </w:tr>
      <w:tr w:rsidR="00975497" w:rsidRPr="00854EBB" w14:paraId="70A90252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46B78AA9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0A4F4DE3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Porty</w:t>
            </w:r>
          </w:p>
        </w:tc>
        <w:tc>
          <w:tcPr>
            <w:tcW w:w="12191" w:type="dxa"/>
          </w:tcPr>
          <w:p w14:paraId="1F6BC4CD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2 x USB 3.0 lub nowsze</w:t>
            </w:r>
          </w:p>
          <w:p w14:paraId="04699CF5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1x VGA </w:t>
            </w:r>
          </w:p>
          <w:p w14:paraId="62B7041F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Możliwość rozbudowy o:</w:t>
            </w:r>
          </w:p>
          <w:p w14:paraId="2225FE0B" w14:textId="77777777" w:rsidR="00975497" w:rsidRPr="00854EBB" w:rsidRDefault="00975497" w:rsidP="004C0DB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Port szeregowy typu DB9/DE-9 (9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pinowy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), wyprowadzony na zewnątrz obudowy bez pośrednictwa portu USB/RJ45. Nie dopuszcza się stosowania kart PCI.</w:t>
            </w:r>
          </w:p>
        </w:tc>
      </w:tr>
      <w:tr w:rsidR="00975497" w:rsidRPr="00854EBB" w14:paraId="69A12388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1ECB08B7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6E1A10F2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Zasilacz</w:t>
            </w:r>
          </w:p>
        </w:tc>
        <w:tc>
          <w:tcPr>
            <w:tcW w:w="12191" w:type="dxa"/>
          </w:tcPr>
          <w:p w14:paraId="79090427" w14:textId="24A5137B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sv-SE"/>
              </w:rPr>
              <w:t>2 szt., typu Hot-plug, redundantne, każdy o mocy minimum 1000W.</w:t>
            </w:r>
          </w:p>
        </w:tc>
      </w:tr>
      <w:tr w:rsidR="00975497" w:rsidRPr="00854EBB" w14:paraId="3C68F876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65DD08A6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6BA1A5E3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Chłodzenie</w:t>
            </w:r>
          </w:p>
        </w:tc>
        <w:tc>
          <w:tcPr>
            <w:tcW w:w="12191" w:type="dxa"/>
          </w:tcPr>
          <w:p w14:paraId="3365F0A6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Zestaw wentylatorów redundantnych typu hot-plug</w:t>
            </w:r>
          </w:p>
        </w:tc>
      </w:tr>
      <w:tr w:rsidR="00975497" w:rsidRPr="00854EBB" w14:paraId="74A06E52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2210A25B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73314E94" w14:textId="4C47AFB3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Karta/moduł zarządzający i system zarządzania</w:t>
            </w:r>
          </w:p>
        </w:tc>
        <w:tc>
          <w:tcPr>
            <w:tcW w:w="12191" w:type="dxa"/>
          </w:tcPr>
          <w:p w14:paraId="45A07595" w14:textId="77777777" w:rsidR="00975497" w:rsidRPr="00854EBB" w:rsidRDefault="00975497" w:rsidP="008A14F0">
            <w:pPr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Niezależna od systemu operacyjnego, zintegrowana z płytą główną serwera lub jako dodatkowa karta w slocie PCI Express, jednak nie może ona powodować zmniejszenia minimalnej wymaganej liczby gniazd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PCIe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w serwerze, posiadająca minimalną funkcjonalność:</w:t>
            </w:r>
          </w:p>
          <w:p w14:paraId="37CBABAC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Monitorowanie podzespołów serwera: temperatura, zasilacze, wentylatory, procesory, pamięć RAM, kontrolery macierzowe i dyski (fizyczne i logiczne), karty sieciowe </w:t>
            </w:r>
          </w:p>
          <w:p w14:paraId="1B85B775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Możliwość pracy w trybie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bezagentowym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– bez agentów zarządzania instalowanych w systemie operacyjnym z generowaniem alertów SNMP</w:t>
            </w:r>
          </w:p>
          <w:p w14:paraId="73DBD267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Dostęp do karty zarządzającej poprzez </w:t>
            </w:r>
          </w:p>
          <w:p w14:paraId="53239D85" w14:textId="77777777" w:rsidR="00975497" w:rsidRPr="00854EBB" w:rsidRDefault="00975497" w:rsidP="004C0DB4">
            <w:pPr>
              <w:numPr>
                <w:ilvl w:val="1"/>
                <w:numId w:val="28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dedykowany port RJ45 z tyłu serwera lub </w:t>
            </w:r>
          </w:p>
          <w:p w14:paraId="185EEAEF" w14:textId="77777777" w:rsidR="00975497" w:rsidRPr="00854EBB" w:rsidRDefault="00975497" w:rsidP="004C0DB4">
            <w:pPr>
              <w:numPr>
                <w:ilvl w:val="1"/>
                <w:numId w:val="28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przez współdzielony port zintegrowanej karty sieciowej serwera;</w:t>
            </w:r>
          </w:p>
          <w:p w14:paraId="0C6790B8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Dostęp do karty możliwy </w:t>
            </w:r>
          </w:p>
          <w:p w14:paraId="7C2797AA" w14:textId="77777777" w:rsidR="00975497" w:rsidRPr="00854EBB" w:rsidRDefault="00975497" w:rsidP="004C0DB4">
            <w:pPr>
              <w:numPr>
                <w:ilvl w:val="0"/>
                <w:numId w:val="33"/>
              </w:numPr>
              <w:spacing w:after="160" w:line="259" w:lineRule="auto"/>
              <w:ind w:firstLine="314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z poziomu przeglądarki webowej (GUI);</w:t>
            </w:r>
          </w:p>
          <w:p w14:paraId="15F25723" w14:textId="77777777" w:rsidR="00975497" w:rsidRPr="00854EBB" w:rsidRDefault="00975497" w:rsidP="004C0DB4">
            <w:pPr>
              <w:numPr>
                <w:ilvl w:val="0"/>
                <w:numId w:val="33"/>
              </w:numPr>
              <w:spacing w:after="160" w:line="259" w:lineRule="auto"/>
              <w:ind w:firstLine="314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 poziomu linii komend;</w:t>
            </w:r>
          </w:p>
          <w:p w14:paraId="0D058F4B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Wirtualna zdalna konsola, tekstowa i graficzna, z dostępem do myszy i klawiatury i możliwością podłączenia wirtualnych napędów CD/DVD i USB i wirtualnych folderów;</w:t>
            </w:r>
          </w:p>
          <w:p w14:paraId="2956DEDA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Monitorowanie zasilania oraz zużycia energii przez serwer w czasie rzeczywistym z możliwością graficznej prezentacji;</w:t>
            </w:r>
          </w:p>
          <w:p w14:paraId="04B02A4A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Konfiguracja maksymalnego poziomu pobieranej mocy przez serwer (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capping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);</w:t>
            </w:r>
          </w:p>
          <w:p w14:paraId="75530B3B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Zdalna aktualizacja oprogramowania (firmware);</w:t>
            </w:r>
          </w:p>
          <w:p w14:paraId="0DE2D909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  <w:lang w:val="fr-FR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fr-FR"/>
              </w:rPr>
              <w:t>Wsparcie dla Microsoft Active Directory;</w:t>
            </w:r>
          </w:p>
          <w:p w14:paraId="52ACF8D3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Wsparcie dla IPv4 oraz iPv6, obsługa SNMP v3 oraz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RESTful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API;</w:t>
            </w:r>
          </w:p>
          <w:p w14:paraId="50D2863A" w14:textId="77777777" w:rsidR="00975497" w:rsidRPr="00854EBB" w:rsidRDefault="00975497" w:rsidP="004C0DB4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Możliwość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autokonfiguracji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sieci karty zarządzającej (DNS/DHCP).</w:t>
            </w:r>
          </w:p>
          <w:p w14:paraId="3774352A" w14:textId="77777777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Dodatkowo wymagane jest dostarczenie centralnego systemu do zarządzania serwerami w ramach tego postępowania. Dopuszcza się system w formie wirtualnej maszyny, dla której Zamawiający udostępni odpowiednie zasoby w swoim środowisku wirtualnym. System zarządzania musi zapewniać:</w:t>
            </w:r>
          </w:p>
          <w:p w14:paraId="00285AC9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Zdalne włączanie/wyłączanie/restart niezależnie dla każdego serwera;</w:t>
            </w:r>
          </w:p>
          <w:p w14:paraId="272F9249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Przedstawienie graficznej reprezentacji w formie 3D temperatury w serwerowni z możliwością identyfikacji najgorętszych miejsc do poziomu szafy technicznej lub serwera;</w:t>
            </w:r>
          </w:p>
          <w:p w14:paraId="670BB603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Wizualizację wykorzystania procesorów (CPU), poboru energii przez serwer i temperatury w czasie rzeczywistym; wymagana możliwość rysowania widoku centrum przetwarzania danych i nanoszenia na niego serwerów i szaf stelażowych;</w:t>
            </w:r>
          </w:p>
          <w:p w14:paraId="475281DB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Bez agentowe zarządzanie i monitorowanie stanu urządzeń;</w:t>
            </w:r>
          </w:p>
          <w:p w14:paraId="434C968F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Pojedynczy interfejs zapewniający widoki, podsumowanie szczegółowych informacji o sprzęcie i oprogramowaniu układowym zainstalowanym na serwerach;</w:t>
            </w:r>
          </w:p>
          <w:p w14:paraId="6C38CA48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Udostępnianie poprzez interfejs REST API oraz interfejs graficzny użytkownika;</w:t>
            </w:r>
          </w:p>
          <w:p w14:paraId="59B5204B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Zarządzanie uprawnieniami użytkowników poprzez definiowanie ról;</w:t>
            </w:r>
          </w:p>
          <w:p w14:paraId="14A4CC11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Konfigurację środowiska serwerów stelażowych w oparciu o logiczne profile serwerowe; w zakres logicznego profilu serwerowego muszą wchodzić następujące parametry: </w:t>
            </w:r>
          </w:p>
          <w:p w14:paraId="11357475" w14:textId="77777777" w:rsidR="00975497" w:rsidRPr="00854EBB" w:rsidRDefault="00975497" w:rsidP="004C0DB4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Sekwencja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bootowania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systemu, ustawienia BIOS, wersja oprogramowania układowego i sterowników (dla Windows,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VMware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i Red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Hat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);</w:t>
            </w:r>
          </w:p>
          <w:p w14:paraId="4AC15C88" w14:textId="77777777" w:rsidR="00975497" w:rsidRPr="00854EBB" w:rsidRDefault="00975497" w:rsidP="004C0DB4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 xml:space="preserve">Ustawienia BIOS pozwalające na minimum: włączenie/wyłączenie funkcji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hyper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threading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w procesorach Intel, włączenie/wyłączenie rdzeni procesora, włączenie/wyłącznie funkcji wirtualizacyjnych, zmiana ustawień poziomu poboru prądu, ustawienia trybu turbo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boost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w procesorach Intel, ustawienia trybu zabezpieczenia pamięci RAM</w:t>
            </w:r>
          </w:p>
          <w:p w14:paraId="7707B7CD" w14:textId="77777777" w:rsidR="00975497" w:rsidRPr="00854EBB" w:rsidRDefault="00975497" w:rsidP="004C0DB4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Konfiguracja dysków lokalnych;</w:t>
            </w:r>
          </w:p>
          <w:p w14:paraId="7E2330F9" w14:textId="77777777" w:rsidR="00975497" w:rsidRPr="00854EBB" w:rsidRDefault="00975497" w:rsidP="004C0DB4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Konfiguracja użytkowników karty/modułu zarządzania serwerem.</w:t>
            </w:r>
          </w:p>
          <w:p w14:paraId="271ACA41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Monitorowanie utylizacji serwera: procesorów, zasilania, temperatury;</w:t>
            </w:r>
          </w:p>
          <w:p w14:paraId="49CDD496" w14:textId="77777777" w:rsidR="00975497" w:rsidRPr="00854EBB" w:rsidRDefault="00975497" w:rsidP="004C0DB4">
            <w:pPr>
              <w:numPr>
                <w:ilvl w:val="0"/>
                <w:numId w:val="3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Integrację z narzędziami jak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VMware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vCenter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oraz Microsoft System Center przez specjalną wtyczkę (np. dodatkowe zakładki) w tych aplikacjach, rozszerzającą możliwości zarządzania o warstwę sprzętową</w:t>
            </w:r>
          </w:p>
          <w:p w14:paraId="78616870" w14:textId="77777777" w:rsidR="00975497" w:rsidRPr="00854EBB" w:rsidRDefault="00975497" w:rsidP="008A14F0">
            <w:pPr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Dodatkowo wymagane jest dostarczenie systemu monitorowania i analizowania konfiguracji serwerów o wymaganiach minimalnych:</w:t>
            </w:r>
            <w:r w:rsidRPr="00854EBB">
              <w:rPr>
                <w:rFonts w:asciiTheme="minorHAnsi" w:hAnsiTheme="minorHAnsi" w:cstheme="minorHAnsi"/>
                <w:sz w:val="23"/>
                <w:szCs w:val="23"/>
              </w:rPr>
              <w:br/>
              <w:t xml:space="preserve">Dostęp do systemu wymagany jest dla każdego oferowanego serwera. Jeżeli wymaga to dodatkowych licencji, to należy takie licencje dostarczyć. </w:t>
            </w:r>
            <w:r w:rsidRPr="00854EBB">
              <w:rPr>
                <w:rFonts w:asciiTheme="minorHAnsi" w:hAnsiTheme="minorHAnsi" w:cstheme="minorHAnsi"/>
                <w:sz w:val="23"/>
                <w:szCs w:val="23"/>
              </w:rPr>
              <w:br/>
              <w:t xml:space="preserve">System musi być w postaci platformy uruchomionej w chmurze i dostępnej jako usługa webowa (z przeglądarki internetowej), system niezależny od infrastruktury IT Zamawiającego. Platforma wspierana uczeniem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synonymy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i analizą predykcyjną, zapewniająca automatyczne zbieranie i analizę danych z modułów zarządzania serwerami w celu monitorowania, analizy ich pracy i porównania zachowania serwerów z danymi z referencyjnej bazy danych wszystkich podłączonych do tego systemu serwerów. </w:t>
            </w:r>
            <w:r w:rsidRPr="00854EBB">
              <w:rPr>
                <w:rFonts w:asciiTheme="minorHAnsi" w:hAnsiTheme="minorHAnsi" w:cstheme="minorHAnsi"/>
                <w:sz w:val="23"/>
                <w:szCs w:val="23"/>
              </w:rPr>
              <w:br/>
              <w:t>System musi zapewniać:</w:t>
            </w:r>
          </w:p>
          <w:p w14:paraId="4BF08ABF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Scentralizowany widok parametrów monitorowanych serwerów, co najmniej prezentujący: nazwę sieciową (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hostname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i moduł zarządzania), stan zdrowia (Ok, Ostrzeżenie, itp), stan zasilania (Wł., Wył.), nazwa produktu (model serwera), status poszczególnych komponentów (zasilacz, pamięć, procesor, dyski, itp.), zainstalowany system operacyjny;</w:t>
            </w:r>
          </w:p>
          <w:p w14:paraId="6607972D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Informacje na temat stanu gwarancji serwera – co najmniej czy jest aktywna;</w:t>
            </w:r>
          </w:p>
          <w:p w14:paraId="4C3F98BA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Automatyczne otwieranie zgłoszeń serwisowych;</w:t>
            </w:r>
          </w:p>
          <w:p w14:paraId="3ED2E951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Prezentację wersji zainstalowanego oprogramowania układowego na poszczególnych komponentach serwera;</w:t>
            </w:r>
          </w:p>
          <w:p w14:paraId="3C4DA8C9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Rekomendacje odnośnie optymalizacji i poprawy wydajności serwerów, przewidywanie oraz zapobieganie problemom;</w:t>
            </w:r>
          </w:p>
          <w:p w14:paraId="0A50F121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Rekomendacje aktualizacji oprogramowania układowego;</w:t>
            </w:r>
          </w:p>
          <w:p w14:paraId="5E3F24C0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Analizę danych pod kątem bezpieczeństwa serwerów np. ostrzeganie użytkownika o nieudanych próbach logowania;</w:t>
            </w:r>
          </w:p>
          <w:p w14:paraId="3771C892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Prognozy pod kątem awarii poprzez ostrzeganie użytkownika o uszkodzonych komponentach.</w:t>
            </w:r>
          </w:p>
          <w:p w14:paraId="23285551" w14:textId="77777777" w:rsidR="00975497" w:rsidRPr="00854EBB" w:rsidRDefault="00975497" w:rsidP="004C0DB4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Zalecenia dotyczące eliminacji źródeł/przyczyn problemów wydajnościowych serwerów.</w:t>
            </w:r>
          </w:p>
        </w:tc>
      </w:tr>
      <w:tr w:rsidR="00975497" w:rsidRPr="00854EBB" w14:paraId="3D3A9CD1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49B53D4B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91" w:type="dxa"/>
          </w:tcPr>
          <w:p w14:paraId="48FD49AD" w14:textId="07E9A711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Wsparcie dla systemów operacyjnych i systemów wirtualizacyjnych</w:t>
            </w:r>
          </w:p>
        </w:tc>
        <w:tc>
          <w:tcPr>
            <w:tcW w:w="12191" w:type="dxa"/>
            <w:vAlign w:val="center"/>
          </w:tcPr>
          <w:p w14:paraId="7E9B0E26" w14:textId="77777777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Windows Server 2019 (Most Recent Version)</w:t>
            </w:r>
          </w:p>
          <w:p w14:paraId="1D7AC5FD" w14:textId="71A3DFD5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Windows Server 2022</w:t>
            </w:r>
          </w:p>
          <w:p w14:paraId="36CEF5B3" w14:textId="32AB95E1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Windows Server 2025</w:t>
            </w:r>
          </w:p>
          <w:p w14:paraId="42F5E565" w14:textId="3050B6E9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 xml:space="preserve">VMware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ESXi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 xml:space="preserve"> 8</w:t>
            </w:r>
          </w:p>
          <w:p w14:paraId="6E6E3E29" w14:textId="77777777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SUSE Linux Enterprise Server (SLES) 12 SP5</w:t>
            </w:r>
          </w:p>
          <w:p w14:paraId="1653AF5F" w14:textId="77777777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SUSE Linux Enterprise Server (SLES) 15 SP2</w:t>
            </w:r>
          </w:p>
          <w:p w14:paraId="237B8862" w14:textId="77777777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Red Hat Enterprise Linux (RHEL) 8.3</w:t>
            </w:r>
          </w:p>
          <w:p w14:paraId="552BEC45" w14:textId="77777777" w:rsidR="00975497" w:rsidRPr="00854EBB" w:rsidRDefault="00975497" w:rsidP="008A14F0">
            <w:pPr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Citrix Hypervisor 8.2</w:t>
            </w:r>
          </w:p>
          <w:p w14:paraId="1113F6A6" w14:textId="77777777" w:rsidR="00975497" w:rsidRPr="00854EBB" w:rsidRDefault="00975497" w:rsidP="008A14F0">
            <w:pPr>
              <w:autoSpaceDE w:val="0"/>
              <w:autoSpaceDN w:val="0"/>
              <w:adjustRightInd w:val="0"/>
              <w:spacing w:line="259" w:lineRule="auto"/>
              <w:rPr>
                <w:rFonts w:asciiTheme="minorHAnsi" w:hAnsiTheme="minorHAnsi" w:cstheme="minorHAnsi"/>
                <w:sz w:val="23"/>
                <w:szCs w:val="23"/>
                <w:lang w:val="en-US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  <w:lang w:val="en-US"/>
              </w:rPr>
              <w:t>Ubuntu 20.04 LTS</w:t>
            </w:r>
          </w:p>
        </w:tc>
      </w:tr>
      <w:tr w:rsidR="00975497" w:rsidRPr="00854EBB" w14:paraId="15407EEF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1" w:type="dxa"/>
          </w:tcPr>
          <w:p w14:paraId="0C9ED67F" w14:textId="77777777" w:rsidR="00975497" w:rsidRPr="00854EBB" w:rsidRDefault="00975497" w:rsidP="004C0DB4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991" w:type="dxa"/>
          </w:tcPr>
          <w:p w14:paraId="44976E13" w14:textId="00815499" w:rsidR="00975497" w:rsidRPr="00854EBB" w:rsidRDefault="00975497" w:rsidP="008A14F0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Certyfikaty i standardy</w:t>
            </w:r>
          </w:p>
        </w:tc>
        <w:tc>
          <w:tcPr>
            <w:tcW w:w="12191" w:type="dxa"/>
            <w:vAlign w:val="center"/>
          </w:tcPr>
          <w:p w14:paraId="0066A1A1" w14:textId="77777777" w:rsidR="00975497" w:rsidRPr="00854EBB" w:rsidRDefault="00975497" w:rsidP="008A14F0">
            <w:pPr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Urządzenia muszą być zakupione w oficjalnym kanale dystrybucyjnym producenta. Na żądanie Zamawiającego, Wykonawca musi przedstawić oświadczenie producenta oferowanego serwera, potwierdzające pochodzenie urządzenia z oficjalnego kanału dystrybucyjnego producenta.</w:t>
            </w:r>
          </w:p>
          <w:p w14:paraId="7C533EFA" w14:textId="77777777" w:rsidR="00975497" w:rsidRPr="00854EBB" w:rsidRDefault="00975497" w:rsidP="008A14F0">
            <w:pPr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Wymagane są dokumenty poświadczające, że sprzęt jest produkowany zgodnie z normami ISO 9001 oraz ISO 14001.</w:t>
            </w:r>
          </w:p>
          <w:p w14:paraId="20A40472" w14:textId="77777777" w:rsidR="00975497" w:rsidRPr="00854EBB" w:rsidRDefault="00975497" w:rsidP="008A14F0">
            <w:pPr>
              <w:spacing w:after="160" w:line="259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Deklaracja zgodności CE.</w:t>
            </w:r>
          </w:p>
        </w:tc>
      </w:tr>
    </w:tbl>
    <w:p w14:paraId="66524BCC" w14:textId="77777777" w:rsidR="008A14F0" w:rsidRPr="00854EBB" w:rsidRDefault="008A14F0" w:rsidP="008A14F0">
      <w:pPr>
        <w:spacing w:after="160" w:line="259" w:lineRule="auto"/>
        <w:rPr>
          <w:rFonts w:asciiTheme="minorHAnsi" w:hAnsiTheme="minorHAnsi" w:cstheme="minorHAnsi"/>
          <w:sz w:val="23"/>
          <w:szCs w:val="23"/>
        </w:rPr>
      </w:pPr>
    </w:p>
    <w:p w14:paraId="72118F10" w14:textId="7415EE09" w:rsidR="00C6022C" w:rsidRPr="00854EBB" w:rsidRDefault="00C6022C" w:rsidP="006A19AB">
      <w:pPr>
        <w:rPr>
          <w:rFonts w:asciiTheme="minorHAnsi" w:hAnsiTheme="minorHAnsi" w:cstheme="minorHAnsi"/>
          <w:b/>
          <w:sz w:val="23"/>
          <w:szCs w:val="23"/>
        </w:rPr>
      </w:pPr>
    </w:p>
    <w:p w14:paraId="3A2C0DFA" w14:textId="020FFC4F" w:rsidR="002332AC" w:rsidRPr="00854EBB" w:rsidRDefault="00DB37EE" w:rsidP="00A12467">
      <w:pPr>
        <w:pStyle w:val="Akapitzlist"/>
        <w:ind w:left="-142"/>
        <w:rPr>
          <w:rFonts w:asciiTheme="minorHAnsi" w:hAnsiTheme="minorHAnsi" w:cstheme="minorHAnsi"/>
          <w:b/>
          <w:bCs/>
          <w:i/>
          <w:iCs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>Tabela I.</w:t>
      </w:r>
      <w:r w:rsidR="0005542D"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>3</w:t>
      </w:r>
      <w:r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>. Oprogramowani</w:t>
      </w:r>
      <w:r w:rsidR="00C6757C"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>e</w:t>
      </w:r>
    </w:p>
    <w:tbl>
      <w:tblPr>
        <w:tblW w:w="14743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10"/>
        <w:gridCol w:w="1897"/>
        <w:gridCol w:w="12136"/>
      </w:tblGrid>
      <w:tr w:rsidR="00975497" w:rsidRPr="00854EBB" w14:paraId="3F4B346A" w14:textId="77777777" w:rsidTr="00FF5C95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47210384" w14:textId="77777777" w:rsidR="00975497" w:rsidRPr="00854EBB" w:rsidRDefault="00975497" w:rsidP="002332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color w:val="000000" w:themeColor="text1"/>
                <w:sz w:val="23"/>
                <w:szCs w:val="23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5890B4AB" w14:textId="13BC2F3E" w:rsidR="00975497" w:rsidRPr="00854EBB" w:rsidRDefault="00975497" w:rsidP="002332A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color w:val="000000" w:themeColor="text1"/>
                <w:sz w:val="23"/>
                <w:szCs w:val="23"/>
              </w:rPr>
              <w:t>Parametr</w:t>
            </w:r>
          </w:p>
        </w:tc>
        <w:tc>
          <w:tcPr>
            <w:tcW w:w="12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426FFC88" w14:textId="77777777" w:rsidR="00975497" w:rsidRPr="00854EBB" w:rsidRDefault="00975497" w:rsidP="002332A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color w:val="000000" w:themeColor="text1"/>
                <w:sz w:val="23"/>
                <w:szCs w:val="23"/>
              </w:rPr>
              <w:t>Wymagania minimalne</w:t>
            </w:r>
          </w:p>
        </w:tc>
      </w:tr>
      <w:tr w:rsidR="00975497" w:rsidRPr="00854EBB" w14:paraId="42E3441C" w14:textId="77777777" w:rsidTr="00FF5C95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24129A6" w14:textId="071D064F" w:rsidR="00975497" w:rsidRPr="00854EBB" w:rsidRDefault="00975497" w:rsidP="00A12467">
            <w:pPr>
              <w:spacing w:after="160" w:line="276" w:lineRule="auto"/>
              <w:ind w:left="284"/>
              <w:contextualSpacing/>
              <w:jc w:val="both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E7A7C2" w14:textId="77777777" w:rsidR="00975497" w:rsidRPr="00854EBB" w:rsidRDefault="00975497" w:rsidP="002332A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Oprogramowanie </w:t>
            </w:r>
            <w:proofErr w:type="spellStart"/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wirtualizacyjne</w:t>
            </w:r>
            <w:proofErr w:type="spellEnd"/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2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6B636D" w14:textId="77777777" w:rsidR="00975497" w:rsidRPr="00854EBB" w:rsidRDefault="00975497" w:rsidP="002332AC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09D22684" w14:textId="119B85C9" w:rsidR="00975497" w:rsidRPr="00854EBB" w:rsidRDefault="00975497" w:rsidP="002332AC">
            <w:pPr>
              <w:spacing w:line="276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Wymagane jest dostarczenie. licencji oprogramowania</w:t>
            </w:r>
            <w:r w:rsidR="00F5283E"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(licencja minimum do 31.08.2027 r.)</w:t>
            </w:r>
            <w:r w:rsidR="00405D3B"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na </w:t>
            </w: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spełniającego poniższe wymagania minimalne wraz z licencją do zarządzania dla zapewnienia licencjonowania do dostarczanego serwera: </w:t>
            </w:r>
          </w:p>
          <w:p w14:paraId="304EFF3C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Warstwa wirtualizacji musi być zainstalowana bezpośrednio na sprzęcie fizycznym bez dodatkowych pośredniczących systemów operacyjnych.</w:t>
            </w:r>
          </w:p>
          <w:p w14:paraId="61A25DB7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zapewnić możliwość obsługi wielu instancji systemów operacyjnych na jednym serwerze fizycznym i powinno się charakteryzować maksymalnym możliwym stopniem konsolidacji sprzętowej.</w:t>
            </w:r>
          </w:p>
          <w:p w14:paraId="2CF219D0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lastRenderedPageBreak/>
              <w:t>3.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Pojedynczy fizyczny procesor wymaga przypisania do niego licencji w ilości zgodnej z liczbą fizycznych rdzeni, jednak nie mniejszej niż 16 licencji na rdzenie.</w:t>
            </w:r>
          </w:p>
          <w:p w14:paraId="5ED4FC5B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4.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Licencja na konsolę do zarządzania środowiskiem wirtualnym musi być zawarta w licencji na oferowany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wirtualizator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. Ilość licencji na konsolę zarządzającą do rozwiązania determinuje sumaryczna ilość posiadanych licencji na rdzenie fizycznych procesorów.</w:t>
            </w:r>
          </w:p>
          <w:p w14:paraId="2BE206F3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5.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zapewniać możliwość stworzenia dysku maszyny wirtualnej o wielkości 62 TB.</w:t>
            </w:r>
          </w:p>
          <w:p w14:paraId="19317497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6.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zapewnić możliwość skonfigurowania maszyn wirtualnych z możliwością przydzielenia 24 TB pamięci operacyjnej RAM.</w:t>
            </w:r>
          </w:p>
          <w:p w14:paraId="1952964E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7.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zapewnić możliwość skonfigurowania maszyn wirtualnych, z których każda może mieć 1-10 wirtualnych kart sieciowych.</w:t>
            </w:r>
          </w:p>
          <w:p w14:paraId="105CF2D3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8.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zapewnić możliwość skonfigurowania maszyn wirtualnych, z których każda może mieć 32 porty szeregowe.</w:t>
            </w:r>
          </w:p>
          <w:p w14:paraId="58DC3CE0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9.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zapewnić możliwość skonfigurowania maszyn wirtualnych, z których każda może mieć 20 portów USB.</w:t>
            </w:r>
          </w:p>
          <w:p w14:paraId="14184E5F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10.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zapewnić możliwość skonfigurowania maszyn wirtualnych, z których każda może mieć 4 GB pamięci graficznej.</w:t>
            </w:r>
          </w:p>
          <w:p w14:paraId="038342B2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11.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umożliwiać łatwą i szybką rozbudowę infrastruktury o nowe usługi bez spadku wydajności i dostępności pozostałych wybranych usług.</w:t>
            </w:r>
          </w:p>
          <w:p w14:paraId="5DA25245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12.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powinno w możliwie największym stopniu być niezależne od producenta platformy sprzętowej.</w:t>
            </w:r>
          </w:p>
          <w:p w14:paraId="373B1654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13.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Rozwiązanie musi wspierać następujące systemy operacyjne: Windows 7/8/10/11, Windows Server, Amazon Linux 2,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macOS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OS X,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Asianux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Ubuntu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CentOS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NeoKylin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Debian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FreeBSD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Oracle Linux, RHEL, SUSE,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Photon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OS.</w:t>
            </w:r>
          </w:p>
          <w:p w14:paraId="70D4789E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14.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umożliwiać przydzielenie większej ilości pamięci RAM dla maszyn wirtualnych niż fizyczne zasoby RAM serwera w celu osiągnięcia maksymalnego współczynnika konsolidacji.</w:t>
            </w:r>
          </w:p>
          <w:p w14:paraId="22243904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15.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Oprogramowanie do wirtualizacji powinno zapewnić możliwość wykonywania kopii migawkowych instancji systemów operacyjnych (tzw.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snapshot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) na potrzeby tworzenia kopii zapasowych bez przerywania ich pracy.</w:t>
            </w:r>
          </w:p>
          <w:p w14:paraId="62AC0C6B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16.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Rozwiązanie musi umożliwiać udostępnienie maszynie wirtualnej większej ilości zasobów dyskowych niż jest fizycznie zarezerwowane na dyskach lokalnych serwera lub na macierzy. </w:t>
            </w:r>
          </w:p>
          <w:p w14:paraId="7D654706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lastRenderedPageBreak/>
              <w:t>17.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System musi posiadać funkcjonalność wirtualnego przełącznika sieciowego umożliwiającego tworzenie sieci wirtualnej w obszarze hosta i pozwalającego połączyć maszyny wirtualne w obszarze jednego hosta, a także na zewnątrz sieci fizycznej. Pojedynczy przełącznik wirtualny powinien mieć możliwość konfiguracji do 4000 portów.</w:t>
            </w:r>
          </w:p>
          <w:p w14:paraId="3162AF6F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18.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Pojedynczy wirtualny przełącznik musi posiadać możliwość przyłączania do niego dwóch i więcej fizycznych kart sieciowych, aby zapewnić bezpieczeństwo połączenia 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ethernetowego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w razie awarii karty sieciowej.</w:t>
            </w:r>
          </w:p>
          <w:p w14:paraId="31F111B6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19.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Wirtualne przełączniki musza obsługiwać wirtualne sieci lokalne (VLAN).</w:t>
            </w:r>
          </w:p>
          <w:p w14:paraId="08414B89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20.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Polityka licencjonowania musi umożliwiać przenoszenie licencji na oprogramowanie do wirtualizacji pomiędzy serwerami różnych producentów z zachowaniem wsparcia technicznego i zmianą wersji oprogramowania na niższą (</w:t>
            </w:r>
            <w:proofErr w:type="spellStart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downgrade</w:t>
            </w:r>
            <w:proofErr w:type="spellEnd"/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). Wsparcie techniczne musi być świadczone bezpośrednio przez producenta oprogramowania. Licencjonowanie nie może odbywać się w trybie OEM.</w:t>
            </w:r>
          </w:p>
          <w:p w14:paraId="4BFB8722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21.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zarządzające musi posiadać możliwość przydzielania i konfiguracji uprawnień z możliwością integracji z usługami katalogowymi, w szczególności  Microsoft Active Directory, Open LDAP.</w:t>
            </w:r>
          </w:p>
          <w:p w14:paraId="0B7BFE51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22.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posiadać wbudowany interfejs programistyczny (API) zapewniający pełną integrację zewnętrznych rozwiązań wykonywania kopii zapasowych z istniejącymi mechanizmami warstwy wirtualizacyjnej.</w:t>
            </w:r>
          </w:p>
          <w:p w14:paraId="2ED83089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23.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zapewniać mechanizm replikacji wskazanych maszyn wirtualnych pomiędzy różnymi systemami pamięci masowych.</w:t>
            </w:r>
          </w:p>
          <w:p w14:paraId="36CAB9B5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24.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zawierać funkcjonalność pozwalającą na ominięcie testów inicjalizacyjnych sprzętu fizycznego w celu szybkiego startu wirtualizatora.</w:t>
            </w:r>
          </w:p>
          <w:p w14:paraId="1A43289A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25.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zawierać możliwość zabezpieczania maszyn wirtualnych przez rozwiązania antywirusowe firm trzecich bez konieczności instalacji agenta wewnątrz maszyny wirtualnej.</w:t>
            </w:r>
          </w:p>
          <w:p w14:paraId="1D79593D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26.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Rozwiązanie musi mieć możliwość przenoszenia maszyn wirtualnych w czasie ich pracy, bez jakiegokolwiek przestoju i bez utraty danych, pomiędzy serwerami fizycznymi, niezależnie od dostępności współdzielonej przestrzeni dyskowej, </w:t>
            </w:r>
          </w:p>
          <w:p w14:paraId="536142F7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27.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Rozwiązanie musi mieć możliwość przenoszenia maszyn wirtualnych w czasie ich pracy, bez jakiegokolwiek przestoju i bez utraty danych, pomiędzy zasobami dyskowymi, niezależnie od dostępności współdzielonej przestrzeni dyskowej, </w:t>
            </w:r>
          </w:p>
          <w:p w14:paraId="5552D459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28.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mieć możliwość przenoszenia maszyn wirtualnych w czasie ich pracy, bez jakiegokolwiek przestoju i bez utraty danych, jednocześnie między serwerami fizycznymi oraz zasobami dyskowymi, niezależnie od dostępności współdzielonej przestrzeni dyskowej.</w:t>
            </w:r>
          </w:p>
          <w:p w14:paraId="65A93345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29.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 xml:space="preserve">Musi zostać zapewniona odpowiednia redundancja i taki mechanizm (wysokiej dostępności HA), aby w przypadku awarii lub niedostępności serwera fizycznego wybrane przez administratora i uruchomione nim wirtualne maszyny zostały 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lastRenderedPageBreak/>
              <w:t>uruchomione na innych serwerach z zainstalowanym oprogramowaniem wirtualizacyjnym. Rozwiązanie musi posiadać co najmniej 2 niezależne mechanizmy wzajemnej komunikacji między serwerami oraz z serwerem zarządzającym, gwarantujące właściwe działanie mechanizmów wysokiej dostępności na wypadek izolacji sieciowej serwerów fizycznych lub partycjonowania sieci.</w:t>
            </w:r>
          </w:p>
          <w:p w14:paraId="2720CF36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30.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zapewniać wsparcie dla wirtualizacji zagnieżdżonej, w szczególności w zakresie możliwości zastosowania wszystkich funkcjonalności w tym Hyper-V systemu Windows Server na maszynie wirtualnej.</w:t>
            </w:r>
          </w:p>
          <w:p w14:paraId="30BA08BC" w14:textId="77777777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31.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Rozwiązanie musi zapewniać możliwość dodawania zasobów w czasie pracy maszyny wirtualnej, w szczególności w zakresie ilości procesorów, pamięci operacyjnej i przestrzeni dyskowej.</w:t>
            </w:r>
          </w:p>
          <w:p w14:paraId="77DD09F0" w14:textId="6BEDDE06" w:rsidR="00975497" w:rsidRPr="00854EBB" w:rsidRDefault="00975497" w:rsidP="00D061E6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>32.</w:t>
            </w:r>
            <w:r w:rsidRPr="00854EBB">
              <w:rPr>
                <w:rFonts w:asciiTheme="minorHAnsi" w:eastAsia="Calibri" w:hAnsiTheme="minorHAnsi" w:cstheme="minorHAnsi"/>
                <w:sz w:val="23"/>
                <w:szCs w:val="23"/>
              </w:rPr>
              <w:tab/>
              <w:t>Oprogramowanie do wirtualizacji musi zapewniać mechanizm takiego zabezpieczenia wybranych przez administratora wirtualnych maszyn, aby w przypadku awarii lub niedostępności serwera fizycznego maszyny, które na nim pracowały, były bezprzerwowo dostępne na innym serwerze z zainstalowanym oprogramowaniem wirtualizacyjnym. Mechanizm ten umożliwia zabezpieczenie maszyn wirtualnych wyposażonych w minimum 2 wirtualne procesory.</w:t>
            </w:r>
          </w:p>
        </w:tc>
      </w:tr>
      <w:tr w:rsidR="00975497" w:rsidRPr="00854EBB" w14:paraId="030627A4" w14:textId="77777777" w:rsidTr="00FF5C95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3B8B1A0" w14:textId="079474E6" w:rsidR="00975497" w:rsidRPr="00854EBB" w:rsidRDefault="00975497" w:rsidP="00A12467">
            <w:pPr>
              <w:spacing w:after="160" w:line="276" w:lineRule="auto"/>
              <w:ind w:left="284"/>
              <w:contextualSpacing/>
              <w:jc w:val="both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lastRenderedPageBreak/>
              <w:t>3.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F831D97" w14:textId="77777777" w:rsidR="00975497" w:rsidRPr="00854EBB" w:rsidRDefault="00975497" w:rsidP="002332AC">
            <w:pPr>
              <w:spacing w:after="160" w:line="259" w:lineRule="auto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Oprogramowanie Windows Serwer Datacenter </w:t>
            </w:r>
          </w:p>
          <w:p w14:paraId="64131B38" w14:textId="77777777" w:rsidR="00975497" w:rsidRPr="00854EBB" w:rsidRDefault="00975497" w:rsidP="002332A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2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C082CCD" w14:textId="0458C308" w:rsidR="00975497" w:rsidRPr="00854EBB" w:rsidRDefault="00975497" w:rsidP="002332AC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Zamawiający wymaga dostarczenia licencji na Windows Serwer Datacenter w ilości zapewniającej pokrycie na oferowaną sumaryczną liczbę rdzeni w oferowanym serwerze lub równoważne, tj. obsługujące technologię COM, .NET posiadające możliwości zarządzania komputerami oraz użytkownikami na poziomie funkcjonalności usługi katalogowej Active Directory opartej na Windows Serwer* i w pełni wspierające MS Exchange*, MS System Center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Configuration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Manager*, MS Lync* oraz umożliwiający implementację nieograniczonej licencyjnie liczby maszyn wirtualnych opartych o usługę Hyper-V .</w:t>
            </w:r>
          </w:p>
        </w:tc>
      </w:tr>
    </w:tbl>
    <w:p w14:paraId="3A116F1F" w14:textId="77777777" w:rsidR="002332AC" w:rsidRPr="00854EBB" w:rsidRDefault="002332AC" w:rsidP="002332AC">
      <w:pPr>
        <w:spacing w:after="160" w:line="259" w:lineRule="auto"/>
        <w:rPr>
          <w:rFonts w:asciiTheme="minorHAnsi" w:hAnsiTheme="minorHAnsi" w:cstheme="minorHAnsi"/>
          <w:sz w:val="23"/>
          <w:szCs w:val="23"/>
        </w:rPr>
      </w:pPr>
    </w:p>
    <w:p w14:paraId="3A1EE748" w14:textId="45B4EB95" w:rsidR="00C3789A" w:rsidRPr="00854EBB" w:rsidRDefault="00392BD2" w:rsidP="00E177C3">
      <w:pPr>
        <w:ind w:left="360"/>
        <w:rPr>
          <w:rFonts w:asciiTheme="minorHAnsi" w:hAnsiTheme="minorHAnsi" w:cstheme="minorHAnsi"/>
          <w:b/>
          <w:bCs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sz w:val="23"/>
          <w:szCs w:val="23"/>
        </w:rPr>
        <w:t>Tabela II.3.a Oprogramowanie kopii zap</w:t>
      </w:r>
      <w:r w:rsidR="00480A28" w:rsidRPr="00854EBB">
        <w:rPr>
          <w:rFonts w:asciiTheme="minorHAnsi" w:hAnsiTheme="minorHAnsi" w:cstheme="minorHAnsi"/>
          <w:b/>
          <w:bCs/>
          <w:sz w:val="23"/>
          <w:szCs w:val="23"/>
        </w:rPr>
        <w:t>a</w:t>
      </w:r>
      <w:r w:rsidRPr="00854EBB">
        <w:rPr>
          <w:rFonts w:asciiTheme="minorHAnsi" w:hAnsiTheme="minorHAnsi" w:cstheme="minorHAnsi"/>
          <w:b/>
          <w:bCs/>
          <w:sz w:val="23"/>
          <w:szCs w:val="23"/>
        </w:rPr>
        <w:t xml:space="preserve">sowych – </w:t>
      </w:r>
      <w:r w:rsidR="00DB4650" w:rsidRPr="00854EBB">
        <w:rPr>
          <w:rFonts w:asciiTheme="minorHAnsi" w:hAnsiTheme="minorHAnsi" w:cstheme="minorHAnsi"/>
          <w:b/>
          <w:bCs/>
          <w:sz w:val="23"/>
          <w:szCs w:val="23"/>
        </w:rPr>
        <w:t xml:space="preserve">1 </w:t>
      </w:r>
      <w:proofErr w:type="spellStart"/>
      <w:r w:rsidR="00DB4650" w:rsidRPr="00854EBB">
        <w:rPr>
          <w:rFonts w:asciiTheme="minorHAnsi" w:hAnsiTheme="minorHAnsi" w:cstheme="minorHAnsi"/>
          <w:b/>
          <w:bCs/>
          <w:sz w:val="23"/>
          <w:szCs w:val="23"/>
        </w:rPr>
        <w:t>kpl</w:t>
      </w:r>
      <w:proofErr w:type="spellEnd"/>
    </w:p>
    <w:p w14:paraId="3C598BF7" w14:textId="138BAFE7" w:rsidR="00D271A6" w:rsidRPr="00854EBB" w:rsidRDefault="00D271A6" w:rsidP="00D271A6">
      <w:pPr>
        <w:ind w:left="360"/>
        <w:rPr>
          <w:rFonts w:asciiTheme="minorHAnsi" w:hAnsiTheme="minorHAnsi" w:cstheme="minorHAnsi"/>
          <w:b/>
          <w:bCs/>
          <w:sz w:val="23"/>
          <w:szCs w:val="23"/>
        </w:rPr>
      </w:pPr>
    </w:p>
    <w:tbl>
      <w:tblPr>
        <w:tblW w:w="133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2190"/>
      </w:tblGrid>
      <w:tr w:rsidR="00975497" w:rsidRPr="00854EBB" w14:paraId="1458326C" w14:textId="77777777" w:rsidTr="00975497">
        <w:trPr>
          <w:trHeight w:val="315"/>
        </w:trPr>
        <w:tc>
          <w:tcPr>
            <w:tcW w:w="1162" w:type="dxa"/>
            <w:shd w:val="clear" w:color="auto" w:fill="FFFFFF" w:themeFill="background1"/>
            <w:noWrap/>
            <w:hideMark/>
          </w:tcPr>
          <w:p w14:paraId="06696F12" w14:textId="77777777" w:rsidR="00975497" w:rsidRPr="00854EBB" w:rsidRDefault="00975497" w:rsidP="00C900C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L.p.</w:t>
            </w:r>
          </w:p>
        </w:tc>
        <w:tc>
          <w:tcPr>
            <w:tcW w:w="12190" w:type="dxa"/>
            <w:shd w:val="clear" w:color="auto" w:fill="FFFFFF" w:themeFill="background1"/>
            <w:hideMark/>
          </w:tcPr>
          <w:p w14:paraId="15D6B293" w14:textId="44208F1E" w:rsidR="00975497" w:rsidRPr="00854EBB" w:rsidRDefault="00975497" w:rsidP="00C900C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Wymagania minimalne</w:t>
            </w:r>
          </w:p>
        </w:tc>
      </w:tr>
      <w:tr w:rsidR="00975497" w:rsidRPr="00854EBB" w14:paraId="35EB2BB4" w14:textId="77777777" w:rsidTr="00975497">
        <w:trPr>
          <w:trHeight w:val="315"/>
        </w:trPr>
        <w:tc>
          <w:tcPr>
            <w:tcW w:w="1162" w:type="dxa"/>
            <w:shd w:val="clear" w:color="auto" w:fill="FFFFFF" w:themeFill="background1"/>
            <w:noWrap/>
          </w:tcPr>
          <w:p w14:paraId="1B57D5D4" w14:textId="214B2A6E" w:rsidR="00975497" w:rsidRPr="00854EBB" w:rsidRDefault="00975497" w:rsidP="00C900C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Aktualne rozwiązanie</w:t>
            </w:r>
          </w:p>
        </w:tc>
        <w:tc>
          <w:tcPr>
            <w:tcW w:w="12190" w:type="dxa"/>
            <w:shd w:val="clear" w:color="auto" w:fill="FFFFFF" w:themeFill="background1"/>
          </w:tcPr>
          <w:p w14:paraId="70E7E630" w14:textId="77777777" w:rsidR="00975497" w:rsidRPr="00854EBB" w:rsidRDefault="00975497" w:rsidP="0097549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Zamawiający informuje, że posiada oprogramowanie NAKIVO Backup &amp; Replication Enterprise Plus for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VMware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, Hyper-V, and </w:t>
            </w:r>
            <w:proofErr w:type="spellStart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Nutanix</w:t>
            </w:r>
            <w:proofErr w:type="spellEnd"/>
            <w:r w:rsidRPr="00854EBB">
              <w:rPr>
                <w:rFonts w:asciiTheme="minorHAnsi" w:hAnsiTheme="minorHAnsi" w:cstheme="minorHAnsi"/>
                <w:sz w:val="23"/>
                <w:szCs w:val="23"/>
              </w:rPr>
              <w:t xml:space="preserve"> z aktywnym wsparciem do 30 grudnia 2027 roku.</w:t>
            </w:r>
          </w:p>
          <w:p w14:paraId="13B2E7F5" w14:textId="0B76C543" w:rsidR="00975497" w:rsidRPr="00854EBB" w:rsidRDefault="00975497" w:rsidP="00975497">
            <w:pPr>
              <w:rPr>
                <w:rFonts w:asciiTheme="minorHAnsi" w:eastAsia="Times New Roman" w:hAnsiTheme="minorHAnsi" w:cstheme="minorHAnsi"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hAnsiTheme="minorHAnsi" w:cstheme="minorHAnsi"/>
                <w:sz w:val="23"/>
                <w:szCs w:val="23"/>
              </w:rPr>
              <w:t>Zamawiający wymaga dostarczenia dodatkowej licencji dla oferowanego serwera, spełniającej poniższe wymogi:</w:t>
            </w:r>
          </w:p>
        </w:tc>
      </w:tr>
      <w:tr w:rsidR="00975497" w:rsidRPr="00854EBB" w14:paraId="3A39CC5B" w14:textId="77777777" w:rsidTr="00975497">
        <w:trPr>
          <w:trHeight w:val="315"/>
        </w:trPr>
        <w:tc>
          <w:tcPr>
            <w:tcW w:w="1162" w:type="dxa"/>
            <w:shd w:val="clear" w:color="000000" w:fill="D9D9D9"/>
            <w:noWrap/>
            <w:hideMark/>
          </w:tcPr>
          <w:p w14:paraId="1693073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 w:themeColor="text1"/>
                <w:sz w:val="23"/>
                <w:szCs w:val="23"/>
                <w:lang w:eastAsia="pl-PL"/>
              </w:rPr>
              <w:t>I</w:t>
            </w:r>
          </w:p>
        </w:tc>
        <w:tc>
          <w:tcPr>
            <w:tcW w:w="12190" w:type="dxa"/>
            <w:shd w:val="clear" w:color="000000" w:fill="D9D9D9"/>
          </w:tcPr>
          <w:p w14:paraId="21899D3B" w14:textId="18ADA58E" w:rsidR="00975497" w:rsidRPr="00854EBB" w:rsidRDefault="00975497" w:rsidP="00975497">
            <w:pPr>
              <w:rPr>
                <w:rFonts w:asciiTheme="minorHAnsi" w:eastAsia="Times New Roman" w:hAnsiTheme="minorHAnsi" w:cstheme="minorHAnsi"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 w:themeColor="text1"/>
                <w:sz w:val="23"/>
                <w:szCs w:val="23"/>
                <w:lang w:eastAsia="pl-PL"/>
              </w:rPr>
              <w:t>Wymagane parametry</w:t>
            </w:r>
          </w:p>
        </w:tc>
      </w:tr>
      <w:tr w:rsidR="00975497" w:rsidRPr="00854EBB" w14:paraId="2E7412F3" w14:textId="77777777" w:rsidTr="00975497">
        <w:trPr>
          <w:trHeight w:val="679"/>
        </w:trPr>
        <w:tc>
          <w:tcPr>
            <w:tcW w:w="1162" w:type="dxa"/>
            <w:shd w:val="clear" w:color="auto" w:fill="FFFFFF" w:themeFill="background1"/>
            <w:noWrap/>
            <w:hideMark/>
          </w:tcPr>
          <w:p w14:paraId="56617F5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shd w:val="clear" w:color="auto" w:fill="FFFFFF" w:themeFill="background1"/>
            <w:hideMark/>
          </w:tcPr>
          <w:p w14:paraId="755F4D5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Rozwiązanie musi zapewniać wsparcie backupu dla następujących platform wirtualizacyjnych, środowisk chmurowych i  maszyn fizycznych przy czym obsługa poszczególnych z nich może być uwarunkowana wybranym typem licencji</w:t>
            </w:r>
          </w:p>
        </w:tc>
      </w:tr>
      <w:tr w:rsidR="00975497" w:rsidRPr="00854EBB" w14:paraId="5B3F5B7E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607CBA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hideMark/>
          </w:tcPr>
          <w:p w14:paraId="641C4AD6" w14:textId="255FD884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Microsoft Server z rolą Hyper-V min. w wersjach 2025, 2022, 2019</w:t>
            </w:r>
          </w:p>
        </w:tc>
      </w:tr>
      <w:tr w:rsidR="00975497" w:rsidRPr="00854EBB" w14:paraId="612A0D67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8A5E40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lastRenderedPageBreak/>
              <w:t>b</w:t>
            </w:r>
          </w:p>
        </w:tc>
        <w:tc>
          <w:tcPr>
            <w:tcW w:w="12190" w:type="dxa"/>
            <w:hideMark/>
          </w:tcPr>
          <w:p w14:paraId="7F292EDD" w14:textId="0E4D398F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Vmware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vSphere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min. w wersjach 7.0.3 </w:t>
            </w:r>
          </w:p>
        </w:tc>
      </w:tr>
      <w:tr w:rsidR="00975497" w:rsidRPr="00854EBB" w14:paraId="32523C3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55115F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32C46DA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Nutanix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 AHV 5.10, 5.15, 5.20  (LTS)</w:t>
            </w:r>
          </w:p>
        </w:tc>
      </w:tr>
      <w:tr w:rsidR="00975497" w:rsidRPr="00854EBB" w14:paraId="39626199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17DCF6A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12EE4081" w14:textId="146012E0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Maszyny fizyczne: Windows Server 2025, 2022, 2019</w:t>
            </w:r>
          </w:p>
        </w:tc>
      </w:tr>
      <w:tr w:rsidR="00975497" w:rsidRPr="00854EBB" w14:paraId="1CBB3755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0E46F4C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e</w:t>
            </w:r>
          </w:p>
        </w:tc>
        <w:tc>
          <w:tcPr>
            <w:tcW w:w="12190" w:type="dxa"/>
            <w:hideMark/>
          </w:tcPr>
          <w:p w14:paraId="5328AFEF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Bazy danych Oracle (oprogramowanie powinno posiadać interfejs do komunikacji z agentem RMAN umożliwiającym backup baz danych Oracle zainstalowanych na systemie operacyjnym Windows Server) </w:t>
            </w:r>
          </w:p>
        </w:tc>
      </w:tr>
      <w:tr w:rsidR="00975497" w:rsidRPr="00854EBB" w14:paraId="2A54B157" w14:textId="77777777" w:rsidTr="00975497">
        <w:trPr>
          <w:trHeight w:val="615"/>
        </w:trPr>
        <w:tc>
          <w:tcPr>
            <w:tcW w:w="1162" w:type="dxa"/>
            <w:tcBorders>
              <w:bottom w:val="single" w:sz="4" w:space="0" w:color="auto"/>
            </w:tcBorders>
            <w:noWrap/>
            <w:hideMark/>
          </w:tcPr>
          <w:p w14:paraId="55468AC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2</w:t>
            </w:r>
          </w:p>
        </w:tc>
        <w:tc>
          <w:tcPr>
            <w:tcW w:w="12190" w:type="dxa"/>
            <w:tcBorders>
              <w:bottom w:val="single" w:sz="4" w:space="0" w:color="auto"/>
            </w:tcBorders>
            <w:hideMark/>
          </w:tcPr>
          <w:p w14:paraId="0E45BD8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wspierać wszystkie systemy operacyjne gościa, które są obsługiwane przez natywny backup środowisk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VMware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vSphere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, MS Hyper-V</w:t>
            </w:r>
          </w:p>
        </w:tc>
      </w:tr>
      <w:tr w:rsidR="00975497" w:rsidRPr="00854EBB" w14:paraId="2F0017A7" w14:textId="77777777" w:rsidTr="00975497">
        <w:trPr>
          <w:trHeight w:val="315"/>
        </w:trPr>
        <w:tc>
          <w:tcPr>
            <w:tcW w:w="1162" w:type="dxa"/>
            <w:shd w:val="clear" w:color="auto" w:fill="A6A6A6" w:themeFill="background1" w:themeFillShade="A6"/>
            <w:noWrap/>
            <w:hideMark/>
          </w:tcPr>
          <w:p w14:paraId="0E24109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3</w:t>
            </w:r>
          </w:p>
        </w:tc>
        <w:tc>
          <w:tcPr>
            <w:tcW w:w="12190" w:type="dxa"/>
            <w:shd w:val="clear" w:color="auto" w:fill="A6A6A6" w:themeFill="background1" w:themeFillShade="A6"/>
            <w:hideMark/>
          </w:tcPr>
          <w:p w14:paraId="189DAE0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Oprogramowanie musi pozwalać na wdrożenie w środowiskach</w:t>
            </w:r>
          </w:p>
        </w:tc>
      </w:tr>
      <w:tr w:rsidR="00975497" w:rsidRPr="00854EBB" w14:paraId="0F2190A5" w14:textId="77777777" w:rsidTr="00975497">
        <w:trPr>
          <w:trHeight w:val="915"/>
        </w:trPr>
        <w:tc>
          <w:tcPr>
            <w:tcW w:w="1162" w:type="dxa"/>
            <w:noWrap/>
            <w:hideMark/>
          </w:tcPr>
          <w:p w14:paraId="31982E0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hideMark/>
          </w:tcPr>
          <w:p w14:paraId="362A532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na serwerze sprzętowym, obsługiwane systemy operacyjne w ramach: Windows Server 2008 R2 – 2022 (x64), Windows 10 Professional (x64), Windows 11,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Ubuntu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16.04 – 20.04 Server (x64), Red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Hat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Enterprise Linux 7.4 – 8.5 (x64), SUSE Linux Enterprise Server 12 SP3 – 15 SP2 (x64) </w:t>
            </w:r>
          </w:p>
        </w:tc>
      </w:tr>
      <w:tr w:rsidR="00975497" w:rsidRPr="00854EBB" w14:paraId="31C496EA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15B6C36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1F73793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jako maszyna wirtualna Vmware</w:t>
            </w:r>
          </w:p>
        </w:tc>
      </w:tr>
      <w:tr w:rsidR="00975497" w:rsidRPr="00854EBB" w14:paraId="53C7C60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5DDE4D9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3452CD9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jako maszyna wirtualna Amazon</w:t>
            </w:r>
          </w:p>
        </w:tc>
      </w:tr>
      <w:tr w:rsidR="00975497" w:rsidRPr="00854EBB" w14:paraId="22BFDE33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204FC8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04593FF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na serwerze NAS: ASUSTOR, NETGEAR, QNAP,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Synology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i Western Digital</w:t>
            </w:r>
          </w:p>
        </w:tc>
      </w:tr>
      <w:tr w:rsidR="00975497" w:rsidRPr="00854EBB" w14:paraId="7DB1E63A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35BC0E7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4</w:t>
            </w:r>
          </w:p>
        </w:tc>
        <w:tc>
          <w:tcPr>
            <w:tcW w:w="12190" w:type="dxa"/>
            <w:hideMark/>
          </w:tcPr>
          <w:p w14:paraId="0A84A19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do backupu musi pozwalać na wykorzystanie dowolnego serwera oraz przestrzeni dyskowej (nie dedykowanych), za pośrednictwem protokołów CIFS lub NFS.</w:t>
            </w:r>
          </w:p>
        </w:tc>
      </w:tr>
      <w:tr w:rsidR="00975497" w:rsidRPr="00854EBB" w14:paraId="5EFD5776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2CDA29B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190" w:type="dxa"/>
            <w:hideMark/>
          </w:tcPr>
          <w:p w14:paraId="487E576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w celu backupu całych maszyn wirtualnych nie może wymagać instalacji agenta wewnątrz maszyny wirtualnej</w:t>
            </w:r>
          </w:p>
        </w:tc>
      </w:tr>
      <w:tr w:rsidR="00975497" w:rsidRPr="00854EBB" w14:paraId="43D02E73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381126C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II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0509832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Licencjonowanie</w:t>
            </w:r>
          </w:p>
        </w:tc>
      </w:tr>
      <w:tr w:rsidR="00975497" w:rsidRPr="00854EBB" w14:paraId="1A5FA81A" w14:textId="77777777" w:rsidTr="00975497">
        <w:trPr>
          <w:trHeight w:val="1215"/>
        </w:trPr>
        <w:tc>
          <w:tcPr>
            <w:tcW w:w="1162" w:type="dxa"/>
            <w:noWrap/>
            <w:hideMark/>
          </w:tcPr>
          <w:p w14:paraId="2492C69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hideMark/>
          </w:tcPr>
          <w:p w14:paraId="2DD9A6B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Wszystkie funkcje i komponenty oprogramowania dla środowisk Vmware i Hyper-V powinny być licencjonowane per gniazdo procesora  w hostach wirtualizacyjnych służących za źródło backupu lub replikacji, przy czym backup baz danych Oracle z wykorzystaniem RMAN może wymagać dodatkowej licencji per baza danych. Licencjonowanie powinno być realizowane w wariancie wieczystym, w którym licencja nie ma terminu ważności.</w:t>
            </w:r>
          </w:p>
        </w:tc>
      </w:tr>
      <w:tr w:rsidR="00975497" w:rsidRPr="00854EBB" w14:paraId="1EB66185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62C0BEF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2</w:t>
            </w:r>
          </w:p>
        </w:tc>
        <w:tc>
          <w:tcPr>
            <w:tcW w:w="12190" w:type="dxa"/>
            <w:hideMark/>
          </w:tcPr>
          <w:p w14:paraId="176AFB8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umożliwiać nieograniczoną rozbudowę licencji(ilości gniazd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cpu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) w obrębie środowiska</w:t>
            </w:r>
          </w:p>
        </w:tc>
      </w:tr>
      <w:tr w:rsidR="00975497" w:rsidRPr="00854EBB" w14:paraId="3E406335" w14:textId="77777777" w:rsidTr="00975497">
        <w:trPr>
          <w:trHeight w:val="915"/>
        </w:trPr>
        <w:tc>
          <w:tcPr>
            <w:tcW w:w="1162" w:type="dxa"/>
            <w:noWrap/>
            <w:hideMark/>
          </w:tcPr>
          <w:p w14:paraId="55C7FE6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3</w:t>
            </w:r>
          </w:p>
        </w:tc>
        <w:tc>
          <w:tcPr>
            <w:tcW w:w="12190" w:type="dxa"/>
            <w:hideMark/>
          </w:tcPr>
          <w:p w14:paraId="7477ECD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W ramach dostarczonej licencji na określoną ilość gniazd procesorów wymagane jest zapewnienie 1 roku wsparcia technicznego producenta, zapewniającego dostęp do aktualizacji i poprawek oprogramowania oraz umożliwiającego kontakt z działem technicznym producenta w zakresie oferowanego oprogramowania</w:t>
            </w:r>
          </w:p>
        </w:tc>
      </w:tr>
      <w:tr w:rsidR="00975497" w:rsidRPr="00854EBB" w14:paraId="7FD53BAE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472AC50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lastRenderedPageBreak/>
              <w:t>4</w:t>
            </w:r>
          </w:p>
        </w:tc>
        <w:tc>
          <w:tcPr>
            <w:tcW w:w="12190" w:type="dxa"/>
            <w:hideMark/>
          </w:tcPr>
          <w:p w14:paraId="4ED4FF59" w14:textId="051AC92D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 xml:space="preserve">W ramach dostawy wymagane jest dostarczenie licencji na ochronę 1 gniazda procesora w hostach Vmware lub Hyper-V </w:t>
            </w:r>
          </w:p>
          <w:p w14:paraId="5C54CB74" w14:textId="667A5EB3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Licencje mają mieć wsparcie producenta na okres do 30.12.2027 roku</w:t>
            </w:r>
          </w:p>
        </w:tc>
      </w:tr>
      <w:tr w:rsidR="00975497" w:rsidRPr="00854EBB" w14:paraId="4A788186" w14:textId="77777777" w:rsidTr="00975497">
        <w:trPr>
          <w:trHeight w:val="630"/>
        </w:trPr>
        <w:tc>
          <w:tcPr>
            <w:tcW w:w="1162" w:type="dxa"/>
            <w:noWrap/>
            <w:hideMark/>
          </w:tcPr>
          <w:p w14:paraId="325F769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190" w:type="dxa"/>
            <w:hideMark/>
          </w:tcPr>
          <w:p w14:paraId="1354C2B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Licencjonowanie innych środowisk może być realizowane na zasadzie subskrypcji wymagającej zakupu dedykowanej licencji dla środowiska</w:t>
            </w:r>
          </w:p>
        </w:tc>
      </w:tr>
      <w:tr w:rsidR="00975497" w:rsidRPr="00854EBB" w14:paraId="4B6C9C68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0C0DD12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III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091D154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Ochrona danych</w:t>
            </w:r>
          </w:p>
        </w:tc>
      </w:tr>
      <w:tr w:rsidR="00975497" w:rsidRPr="00854EBB" w14:paraId="25F7938D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0B911F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hideMark/>
          </w:tcPr>
          <w:p w14:paraId="76F2A51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musi posiadać funkcje backupu i replikacji:</w:t>
            </w:r>
          </w:p>
        </w:tc>
      </w:tr>
      <w:tr w:rsidR="00975497" w:rsidRPr="00854EBB" w14:paraId="1C3F5F5F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5E44DE8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hideMark/>
          </w:tcPr>
          <w:p w14:paraId="428D944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Backup maszyn wirtualnych Vmware</w:t>
            </w:r>
          </w:p>
        </w:tc>
      </w:tr>
      <w:tr w:rsidR="00975497" w:rsidRPr="00854EBB" w14:paraId="28767468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463A7F8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4D3A2FF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Replikacja maszyn wirtualnych Vmware (tworzenie I aktualizacja identycznych kopii dla źródłowych maszyn wirtualnych). Replikacja nie może wymagać utworzenia backupu</w:t>
            </w:r>
          </w:p>
        </w:tc>
      </w:tr>
      <w:tr w:rsidR="00975497" w:rsidRPr="00854EBB" w14:paraId="20F17D52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635C78D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6D95DA9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Backup maszyn wirtualnych Hyper-V</w:t>
            </w:r>
          </w:p>
        </w:tc>
      </w:tr>
      <w:tr w:rsidR="00975497" w:rsidRPr="00854EBB" w14:paraId="2BBD14C6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6B6175C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14F0159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Replikacja maszyn wirtualnych Hyper-V (tworzenie I aktualizacja identycznych kopii dla źródłowych maszyn wirtualnych). Replikacja nie może wymagać utworzenia backupu</w:t>
            </w:r>
          </w:p>
        </w:tc>
      </w:tr>
      <w:tr w:rsidR="00975497" w:rsidRPr="00854EBB" w14:paraId="378FA2F9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0FD2B77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e</w:t>
            </w:r>
          </w:p>
        </w:tc>
        <w:tc>
          <w:tcPr>
            <w:tcW w:w="12190" w:type="dxa"/>
            <w:hideMark/>
          </w:tcPr>
          <w:p w14:paraId="21D5FBC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Możliwość przesłania pierwszych kopii za pośrednictwem dysków zewnętrznych do lokalizacji docelowej oraz późniejsze wznowienie ochrony maszyn wirtualnych</w:t>
            </w:r>
          </w:p>
        </w:tc>
      </w:tr>
      <w:tr w:rsidR="00975497" w:rsidRPr="00854EBB" w14:paraId="170DB46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1C6C057F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f</w:t>
            </w:r>
          </w:p>
        </w:tc>
        <w:tc>
          <w:tcPr>
            <w:tcW w:w="12190" w:type="dxa"/>
            <w:hideMark/>
          </w:tcPr>
          <w:p w14:paraId="771BA73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Możliwość określania pasma wykorzystywanego przez oprogramowanie do backupu globalnie lub per zadanie</w:t>
            </w:r>
          </w:p>
        </w:tc>
      </w:tr>
      <w:tr w:rsidR="00975497" w:rsidRPr="00854EBB" w14:paraId="1107F1FC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03CEBA9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g</w:t>
            </w:r>
          </w:p>
        </w:tc>
        <w:tc>
          <w:tcPr>
            <w:tcW w:w="12190" w:type="dxa"/>
            <w:noWrap/>
            <w:hideMark/>
          </w:tcPr>
          <w:p w14:paraId="2CD937A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Możliwość tworzenia do 1000 punktów przywracania dla każdej z maszyn wirtualnych w ramach zadania backupu</w:t>
            </w:r>
          </w:p>
        </w:tc>
      </w:tr>
      <w:tr w:rsidR="00975497" w:rsidRPr="00854EBB" w14:paraId="5541FE22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78DB0F4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h</w:t>
            </w:r>
          </w:p>
        </w:tc>
        <w:tc>
          <w:tcPr>
            <w:tcW w:w="12190" w:type="dxa"/>
            <w:hideMark/>
          </w:tcPr>
          <w:p w14:paraId="06E5587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Obsługa retencji zgodnie z zasadą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Grandfather-father-son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– oprogramowanie musi pozwalać na rotację punktów przywracania w trybie dziennym, tygodniowym, miesięcznym oraz rocznym</w:t>
            </w:r>
          </w:p>
        </w:tc>
      </w:tr>
      <w:tr w:rsidR="00975497" w:rsidRPr="00854EBB" w14:paraId="4E54AE5D" w14:textId="77777777" w:rsidTr="00975497">
        <w:trPr>
          <w:trHeight w:val="915"/>
        </w:trPr>
        <w:tc>
          <w:tcPr>
            <w:tcW w:w="1162" w:type="dxa"/>
            <w:noWrap/>
            <w:hideMark/>
          </w:tcPr>
          <w:p w14:paraId="5FBF32F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i</w:t>
            </w:r>
          </w:p>
        </w:tc>
        <w:tc>
          <w:tcPr>
            <w:tcW w:w="12190" w:type="dxa"/>
            <w:hideMark/>
          </w:tcPr>
          <w:p w14:paraId="45124A8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Kopia backupu (replikacja) do innych repozytoriów backupu lokalnych oraz zdalnych </w:t>
            </w: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br/>
              <w:t>Oprogramowanie musi pozwalać na utworzenie kopii źródłowego repozytorium backupu oraz tylko wybranych backupów. Kopia tworzona jest zgodnie z określonym harmonogramem</w:t>
            </w:r>
          </w:p>
        </w:tc>
      </w:tr>
      <w:tr w:rsidR="00975497" w:rsidRPr="00854EBB" w14:paraId="222D9FCF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21B201E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j</w:t>
            </w:r>
          </w:p>
        </w:tc>
        <w:tc>
          <w:tcPr>
            <w:tcW w:w="12190" w:type="dxa"/>
            <w:hideMark/>
          </w:tcPr>
          <w:p w14:paraId="44FEAAE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pozwalać na określenie kolejności, w jakiej są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backupowane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lub replikowane maszyny wirtualne w ramach zadania</w:t>
            </w:r>
          </w:p>
        </w:tc>
      </w:tr>
      <w:tr w:rsidR="00975497" w:rsidRPr="00854EBB" w14:paraId="4DDB69A1" w14:textId="77777777" w:rsidTr="00975497">
        <w:trPr>
          <w:trHeight w:val="915"/>
        </w:trPr>
        <w:tc>
          <w:tcPr>
            <w:tcW w:w="1162" w:type="dxa"/>
            <w:noWrap/>
            <w:hideMark/>
          </w:tcPr>
          <w:p w14:paraId="4B589D8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k</w:t>
            </w:r>
          </w:p>
        </w:tc>
        <w:tc>
          <w:tcPr>
            <w:tcW w:w="12190" w:type="dxa"/>
            <w:hideMark/>
          </w:tcPr>
          <w:p w14:paraId="21A0B31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musi umożliwiać tworzenie scenariuszy odtwarzania w środowiskach wirtualnych składających się z wielu etapów np. wyłączenia/włączenia maszyny, odczekania określonego czasu, wykonania jednego lub wielu  wcześniej utworzonych zadań backupu lub replikacji</w:t>
            </w:r>
          </w:p>
        </w:tc>
      </w:tr>
      <w:tr w:rsidR="00975497" w:rsidRPr="00854EBB" w14:paraId="698FC694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757024B8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l</w:t>
            </w:r>
          </w:p>
        </w:tc>
        <w:tc>
          <w:tcPr>
            <w:tcW w:w="12190" w:type="dxa"/>
            <w:hideMark/>
          </w:tcPr>
          <w:p w14:paraId="6A3DA1E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musi udostępniać widok kalendarza z naniesionymi zadaniami backupu/replikacji w celu łatwiejszego zarządzania zadaniami w bardziej złożonych środowiskach</w:t>
            </w:r>
          </w:p>
        </w:tc>
      </w:tr>
      <w:tr w:rsidR="00975497" w:rsidRPr="00854EBB" w14:paraId="6102D3A5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4BC214A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lastRenderedPageBreak/>
              <w:t>m</w:t>
            </w:r>
          </w:p>
        </w:tc>
        <w:tc>
          <w:tcPr>
            <w:tcW w:w="12190" w:type="dxa"/>
            <w:hideMark/>
          </w:tcPr>
          <w:p w14:paraId="6F9E177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Backup bazy danych Oracle (oprogramowanie powinno posiadać interfejs do komunikacji z agentem RMAN umożliwiającym backup baz danych Oracle zainstalowanych na systemie operacyjnym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WIndows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Server) </w:t>
            </w:r>
          </w:p>
        </w:tc>
      </w:tr>
      <w:tr w:rsidR="00975497" w:rsidRPr="00854EBB" w14:paraId="761EA5A7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447E59E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n</w:t>
            </w:r>
          </w:p>
        </w:tc>
        <w:tc>
          <w:tcPr>
            <w:tcW w:w="12190" w:type="dxa"/>
            <w:hideMark/>
          </w:tcPr>
          <w:p w14:paraId="3E4AC6A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umożliwiać integrację z zewnętrznymi magazynami danych minimum: EMC Data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Domain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, NEC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HYDRAstor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, HPE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StoreOnce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, HPE 3PAR, HPE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Nimble</w:t>
            </w:r>
            <w:proofErr w:type="spellEnd"/>
          </w:p>
        </w:tc>
      </w:tr>
      <w:tr w:rsidR="00975497" w:rsidRPr="00854EBB" w14:paraId="6364DEAE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10C5E61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o</w:t>
            </w:r>
          </w:p>
        </w:tc>
        <w:tc>
          <w:tcPr>
            <w:tcW w:w="12190" w:type="dxa"/>
            <w:hideMark/>
          </w:tcPr>
          <w:p w14:paraId="1319B67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umożliwiać backup maszyn wirtualnych Vmware z wykorzystaniem technologii migawek wykonywanych na poziomie magazynów danych oferowanych macierzy. </w:t>
            </w:r>
          </w:p>
        </w:tc>
      </w:tr>
      <w:tr w:rsidR="00975497" w:rsidRPr="00854EBB" w14:paraId="70D1BD3B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2FBFA2B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IV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65D1F05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Optymalizacja wykorzystania miejsca na dane</w:t>
            </w:r>
          </w:p>
        </w:tc>
      </w:tr>
      <w:tr w:rsidR="00975497" w:rsidRPr="00854EBB" w14:paraId="46546D67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9556B6F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noWrap/>
            <w:hideMark/>
          </w:tcPr>
          <w:p w14:paraId="1D07437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posiadać poniższe funkcje pozwalające na ograniczenie wielkości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backupowanych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danych:</w:t>
            </w:r>
          </w:p>
        </w:tc>
      </w:tr>
      <w:tr w:rsidR="00975497" w:rsidRPr="00854EBB" w14:paraId="62D1DE89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2FF5D35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hideMark/>
          </w:tcPr>
          <w:p w14:paraId="04B9C96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Deduplikacja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backupu, która działa w ramach całego repozytorium backupu oraz obejmuje wszystkie dane, które są w tym repozytorium przechowywane</w:t>
            </w:r>
          </w:p>
        </w:tc>
      </w:tr>
      <w:tr w:rsidR="00975497" w:rsidRPr="00854EBB" w14:paraId="03BEAF20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8532A2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1984E1B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Kompresja backupu, w tym konfigurowalny stopień kompresji</w:t>
            </w:r>
          </w:p>
        </w:tc>
      </w:tr>
      <w:tr w:rsidR="00975497" w:rsidRPr="00854EBB" w14:paraId="3D5356C1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45511E2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53FF0C4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Automatyczne pomijanie plików i partycji wymiany w systemach Windows i Linux działających jako maszyny wirtualne</w:t>
            </w:r>
          </w:p>
        </w:tc>
      </w:tr>
      <w:tr w:rsidR="00975497" w:rsidRPr="00854EBB" w14:paraId="7D54C05C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4133FE68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V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02B3C2E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3"/>
                <w:szCs w:val="23"/>
                <w:lang w:eastAsia="pl-PL"/>
              </w:rPr>
              <w:t>Spójność danych</w:t>
            </w:r>
          </w:p>
        </w:tc>
      </w:tr>
      <w:tr w:rsidR="00975497" w:rsidRPr="00854EBB" w14:paraId="1068FE5D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7648A9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hideMark/>
          </w:tcPr>
          <w:p w14:paraId="2725EF1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posiadać poniższe funkcje, gwarantujące spójność danych: </w:t>
            </w:r>
          </w:p>
        </w:tc>
      </w:tr>
      <w:tr w:rsidR="00975497" w:rsidRPr="00854EBB" w14:paraId="2EBFEFBC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6F2FA3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hideMark/>
          </w:tcPr>
          <w:p w14:paraId="527523C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Spójny backup i replikacja maszyn wirtualnych z systemami Windows i Linux </w:t>
            </w:r>
          </w:p>
        </w:tc>
      </w:tr>
      <w:tr w:rsidR="00975497" w:rsidRPr="00854EBB" w14:paraId="28C845EE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145CD4F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4861ECA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umożliwiać wykonywanie własnych skryptów przed wykonaniem backupu oraz po jego wykonaniu </w:t>
            </w:r>
          </w:p>
        </w:tc>
      </w:tr>
      <w:tr w:rsidR="00975497" w:rsidRPr="00854EBB" w14:paraId="6DA1F695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62F8C9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09320BA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Automatyczne usuwanie (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trunking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) logów transakcyjnych z poniższych aplikacji: </w:t>
            </w:r>
          </w:p>
        </w:tc>
      </w:tr>
      <w:tr w:rsidR="00975497" w:rsidRPr="00854EBB" w14:paraId="11991E6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797D96C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2190" w:type="dxa"/>
            <w:noWrap/>
            <w:hideMark/>
          </w:tcPr>
          <w:p w14:paraId="620D683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Microsoft Exchange 2013 - 2019</w:t>
            </w:r>
          </w:p>
        </w:tc>
      </w:tr>
      <w:tr w:rsidR="00975497" w:rsidRPr="00854EBB" w14:paraId="3FBA78BD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A303B6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2190" w:type="dxa"/>
            <w:noWrap/>
            <w:hideMark/>
          </w:tcPr>
          <w:p w14:paraId="676373B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Microsoft SQL 2008 – 2019</w:t>
            </w:r>
          </w:p>
        </w:tc>
      </w:tr>
      <w:tr w:rsidR="00975497" w:rsidRPr="00854EBB" w14:paraId="38033983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6FB6BB8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504443B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Automatyczna weryfikacja utworzonych backupów oraz replik ze środowiska Vmware poprzez uruchamianie maszyny wirtualnej bezpośrednio z backupu lub uruchamianie repliki</w:t>
            </w:r>
          </w:p>
        </w:tc>
      </w:tr>
      <w:tr w:rsidR="00975497" w:rsidRPr="00854EBB" w14:paraId="0C0542F3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6EC21AB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e</w:t>
            </w:r>
          </w:p>
        </w:tc>
        <w:tc>
          <w:tcPr>
            <w:tcW w:w="12190" w:type="dxa"/>
            <w:hideMark/>
          </w:tcPr>
          <w:p w14:paraId="2787232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pozwala na generowanie oraz automatyczne wysyłanie raportów ze zrzutami ekranu testowanych maszyn wirtualnych Vmware i Hyper-V</w:t>
            </w:r>
          </w:p>
        </w:tc>
      </w:tr>
      <w:tr w:rsidR="00975497" w:rsidRPr="00854EBB" w14:paraId="2A0E34BB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40E6217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f</w:t>
            </w:r>
          </w:p>
        </w:tc>
        <w:tc>
          <w:tcPr>
            <w:tcW w:w="12190" w:type="dxa"/>
            <w:hideMark/>
          </w:tcPr>
          <w:p w14:paraId="579FC7F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Pełna weryfikacja wszystkich danych przechowywanych w repozytorium backupu na żądanie, ze wskazaniem niespójnych punktów przywracania</w:t>
            </w:r>
          </w:p>
        </w:tc>
      </w:tr>
      <w:tr w:rsidR="00975497" w:rsidRPr="00854EBB" w14:paraId="159A7F3F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7E09B83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g</w:t>
            </w:r>
          </w:p>
        </w:tc>
        <w:tc>
          <w:tcPr>
            <w:tcW w:w="12190" w:type="dxa"/>
            <w:hideMark/>
          </w:tcPr>
          <w:p w14:paraId="55EDA88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Szyfrowanie danych przesyłanych przez sieć do zdalnego repozytorium backupu i/lub repozytorium replikacji</w:t>
            </w:r>
          </w:p>
        </w:tc>
      </w:tr>
      <w:tr w:rsidR="00975497" w:rsidRPr="00854EBB" w14:paraId="25B9507E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63103E8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VI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013B5BB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Przywracanie danych</w:t>
            </w:r>
          </w:p>
        </w:tc>
      </w:tr>
      <w:tr w:rsidR="00975497" w:rsidRPr="00854EBB" w14:paraId="732DF521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5151C28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hideMark/>
          </w:tcPr>
          <w:p w14:paraId="48A1475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musi posiadać poniższe funkcje:</w:t>
            </w:r>
          </w:p>
        </w:tc>
      </w:tr>
      <w:tr w:rsidR="00975497" w:rsidRPr="00854EBB" w14:paraId="2E2552AF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4521E94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lastRenderedPageBreak/>
              <w:t>a</w:t>
            </w:r>
          </w:p>
        </w:tc>
        <w:tc>
          <w:tcPr>
            <w:tcW w:w="12190" w:type="dxa"/>
            <w:hideMark/>
          </w:tcPr>
          <w:p w14:paraId="4100019E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Przywracanie pełnych maszyn wirtualnych z backupu do oryginalnego lub innego serwera wirtualizacji</w:t>
            </w:r>
          </w:p>
        </w:tc>
      </w:tr>
      <w:tr w:rsidR="00975497" w:rsidRPr="00854EBB" w14:paraId="3844D5BB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68E1D43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3A966D1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Uruchomienie maszyny wirtualnej bezpośrednio z plików backupu w środowisku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VMware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(bez wcześniejszego przywracania maszyny wirtualnej) oraz możliwość jej migracji do serwera produkcyjnego</w:t>
            </w:r>
          </w:p>
        </w:tc>
      </w:tr>
      <w:tr w:rsidR="00975497" w:rsidRPr="00854EBB" w14:paraId="4642F7B6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43C83DD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73F9A2A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Przywracanie pojedynczych plików czy folderów bezpośrednio z plików backupu (bez wcześniejszego przywracania całej maszyny wirtualnej)</w:t>
            </w:r>
          </w:p>
        </w:tc>
      </w:tr>
      <w:tr w:rsidR="00975497" w:rsidRPr="00854EBB" w14:paraId="6C38EE62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1225CAB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4EDDF6B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Przywracanie pojedynczych obiektów z poniższych aplikacji, bezpośrednio z plików backupu (bez wcześniejszego przywracania całej maszyny wirtualnej z backupu czy rozpakowywania plików backupu):</w:t>
            </w:r>
          </w:p>
        </w:tc>
      </w:tr>
      <w:tr w:rsidR="00975497" w:rsidRPr="00854EBB" w14:paraId="795FFDF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5F1E14A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2190" w:type="dxa"/>
            <w:noWrap/>
            <w:hideMark/>
          </w:tcPr>
          <w:p w14:paraId="200ADF4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212121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212121"/>
                <w:sz w:val="23"/>
                <w:szCs w:val="23"/>
                <w:lang w:eastAsia="pl-PL"/>
              </w:rPr>
              <w:t xml:space="preserve">MS Exchange </w:t>
            </w:r>
          </w:p>
        </w:tc>
      </w:tr>
      <w:tr w:rsidR="00975497" w:rsidRPr="00854EBB" w14:paraId="2B3A8A1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729F06C8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212121"/>
                <w:sz w:val="23"/>
                <w:szCs w:val="23"/>
                <w:lang w:eastAsia="pl-PL"/>
              </w:rPr>
            </w:pPr>
          </w:p>
        </w:tc>
        <w:tc>
          <w:tcPr>
            <w:tcW w:w="12190" w:type="dxa"/>
            <w:hideMark/>
          </w:tcPr>
          <w:p w14:paraId="59D411E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MS Active Directory</w:t>
            </w:r>
          </w:p>
        </w:tc>
      </w:tr>
      <w:tr w:rsidR="00975497" w:rsidRPr="00854EBB" w14:paraId="7B1DAB76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7FD08F0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2190" w:type="dxa"/>
            <w:hideMark/>
          </w:tcPr>
          <w:p w14:paraId="7F0B4D3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MS SQL</w:t>
            </w:r>
          </w:p>
        </w:tc>
      </w:tr>
      <w:tr w:rsidR="00975497" w:rsidRPr="00854EBB" w14:paraId="2810134A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C47BF1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e</w:t>
            </w:r>
          </w:p>
        </w:tc>
        <w:tc>
          <w:tcPr>
            <w:tcW w:w="12190" w:type="dxa"/>
            <w:hideMark/>
          </w:tcPr>
          <w:p w14:paraId="277A742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Migracja dysków maszyn wirtualnych pomiędzy środowiskami wirtualizacji Vmware i Hyper-V i odwrotnie. </w:t>
            </w:r>
          </w:p>
        </w:tc>
      </w:tr>
      <w:tr w:rsidR="00975497" w:rsidRPr="00854EBB" w14:paraId="36414A6B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0BC0D7C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VII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002385C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Wydajność</w:t>
            </w:r>
          </w:p>
        </w:tc>
      </w:tr>
      <w:tr w:rsidR="00975497" w:rsidRPr="00854EBB" w14:paraId="186C31A5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01D0C19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hideMark/>
          </w:tcPr>
          <w:p w14:paraId="409E913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do backupu musi pozwalać na:</w:t>
            </w:r>
          </w:p>
        </w:tc>
      </w:tr>
      <w:tr w:rsidR="00975497" w:rsidRPr="00854EBB" w14:paraId="101461DA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09B94416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hideMark/>
          </w:tcPr>
          <w:p w14:paraId="2375BBD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Tworzenie backupu I replik przyrostowo przy wykorzystaniu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VMware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CBT oraz Hyper-V RCT</w:t>
            </w:r>
          </w:p>
        </w:tc>
      </w:tr>
      <w:tr w:rsidR="00975497" w:rsidRPr="00854EBB" w14:paraId="7DDB7076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78FA93B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400234D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Wykonywanie backupów przyrostowych bez wymogu okresowego tworzenia kopii pełnych</w:t>
            </w:r>
          </w:p>
        </w:tc>
      </w:tr>
      <w:tr w:rsidR="00975497" w:rsidRPr="00854EBB" w14:paraId="5851D68E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66766D0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6840AF3B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Backup z pominięciem sieci lan dzięki opcjom dostępu bezpośredniego w sieciach SAN </w:t>
            </w:r>
          </w:p>
        </w:tc>
      </w:tr>
      <w:tr w:rsidR="00975497" w:rsidRPr="00854EBB" w14:paraId="3874EBBC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56A0F53A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77ECA4A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Akcelerację sieciową umożliwiającą redukcję ilości danych przesyłanych w sieci</w:t>
            </w:r>
          </w:p>
        </w:tc>
      </w:tr>
      <w:tr w:rsidR="00975497" w:rsidRPr="00854EBB" w14:paraId="186994D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7884621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e</w:t>
            </w:r>
          </w:p>
        </w:tc>
        <w:tc>
          <w:tcPr>
            <w:tcW w:w="12190" w:type="dxa"/>
            <w:hideMark/>
          </w:tcPr>
          <w:p w14:paraId="09B2E6B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Wsparcie dla urządzeń oferujących dodatkową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deduplikację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danych</w:t>
            </w:r>
          </w:p>
        </w:tc>
      </w:tr>
      <w:tr w:rsidR="00975497" w:rsidRPr="00854EBB" w14:paraId="0765D757" w14:textId="77777777" w:rsidTr="00975497">
        <w:trPr>
          <w:trHeight w:val="315"/>
        </w:trPr>
        <w:tc>
          <w:tcPr>
            <w:tcW w:w="1162" w:type="dxa"/>
            <w:shd w:val="clear" w:color="000000" w:fill="D0CECE"/>
            <w:noWrap/>
            <w:hideMark/>
          </w:tcPr>
          <w:p w14:paraId="257FE10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VIII</w:t>
            </w:r>
          </w:p>
        </w:tc>
        <w:tc>
          <w:tcPr>
            <w:tcW w:w="12190" w:type="dxa"/>
            <w:shd w:val="clear" w:color="000000" w:fill="D0CECE"/>
            <w:hideMark/>
          </w:tcPr>
          <w:p w14:paraId="35E8E37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Zarządzanie</w:t>
            </w:r>
          </w:p>
        </w:tc>
      </w:tr>
      <w:tr w:rsidR="00975497" w:rsidRPr="00854EBB" w14:paraId="008260E2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6902D9E1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12190" w:type="dxa"/>
            <w:hideMark/>
          </w:tcPr>
          <w:p w14:paraId="2D6D6C3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musi pozwalać na następujące formy zarządzania:</w:t>
            </w:r>
          </w:p>
        </w:tc>
      </w:tr>
      <w:tr w:rsidR="00975497" w:rsidRPr="00854EBB" w14:paraId="4A8BD46E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24CB5BB3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a</w:t>
            </w:r>
          </w:p>
        </w:tc>
        <w:tc>
          <w:tcPr>
            <w:tcW w:w="12190" w:type="dxa"/>
            <w:noWrap/>
            <w:hideMark/>
          </w:tcPr>
          <w:p w14:paraId="2889B23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Być wyposażone w interfejs web do zarządzania wszystkimi aspektami związanymi z backupem i przywracaniem danych </w:t>
            </w:r>
          </w:p>
        </w:tc>
      </w:tr>
      <w:tr w:rsidR="00975497" w:rsidRPr="00854EBB" w14:paraId="2E79C2E9" w14:textId="77777777" w:rsidTr="00975497">
        <w:trPr>
          <w:trHeight w:val="900"/>
        </w:trPr>
        <w:tc>
          <w:tcPr>
            <w:tcW w:w="1162" w:type="dxa"/>
            <w:noWrap/>
            <w:hideMark/>
          </w:tcPr>
          <w:p w14:paraId="71616AF5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b</w:t>
            </w:r>
          </w:p>
        </w:tc>
        <w:tc>
          <w:tcPr>
            <w:tcW w:w="12190" w:type="dxa"/>
            <w:hideMark/>
          </w:tcPr>
          <w:p w14:paraId="41512187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Umożliwiać wysyłanie powiadomień w formie email dotyczących wykonywanych zadań backupu, błędów, cyklicznych raportów oraz wiadomości email z załącznikami potwierdzającymi poprawność odtworzenia maszyn wirtualnych dla wybranych zadań w formie zrzutów ekranu z uruchomionej z backupu maszyny wirtualnej</w:t>
            </w:r>
          </w:p>
        </w:tc>
      </w:tr>
      <w:tr w:rsidR="00975497" w:rsidRPr="00854EBB" w14:paraId="5A8EC085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10372B7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c</w:t>
            </w:r>
          </w:p>
        </w:tc>
        <w:tc>
          <w:tcPr>
            <w:tcW w:w="12190" w:type="dxa"/>
            <w:hideMark/>
          </w:tcPr>
          <w:p w14:paraId="2F8ACD92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Zadanie backupu musi mieć możliwość uruchamiania zgodnie z harmonogramem, z opcją dodawania wielu harmonogramów dla pojedynczego zadania</w:t>
            </w:r>
          </w:p>
        </w:tc>
      </w:tr>
      <w:tr w:rsidR="00975497" w:rsidRPr="00854EBB" w14:paraId="61CB9F83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317C865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 xml:space="preserve">d </w:t>
            </w:r>
          </w:p>
        </w:tc>
        <w:tc>
          <w:tcPr>
            <w:tcW w:w="12190" w:type="dxa"/>
            <w:hideMark/>
          </w:tcPr>
          <w:p w14:paraId="113B3B4F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Pliki backupu muszą mieć możliwość eksportu z opcją wyboru rodzaju dysków do których będzie robiony eksport. </w:t>
            </w:r>
          </w:p>
        </w:tc>
      </w:tr>
      <w:tr w:rsidR="00975497" w:rsidRPr="00854EBB" w14:paraId="49B37A88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5BB35E7F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e</w:t>
            </w:r>
          </w:p>
        </w:tc>
        <w:tc>
          <w:tcPr>
            <w:tcW w:w="12190" w:type="dxa"/>
            <w:hideMark/>
          </w:tcPr>
          <w:p w14:paraId="0B3D1C49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pozwalać na eksportowanie oraz importowanie konfiguracji na cele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reinstalacji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czy migracji</w:t>
            </w:r>
          </w:p>
        </w:tc>
      </w:tr>
      <w:tr w:rsidR="00975497" w:rsidRPr="00854EBB" w14:paraId="031D5986" w14:textId="77777777" w:rsidTr="00975497">
        <w:trPr>
          <w:trHeight w:val="315"/>
        </w:trPr>
        <w:tc>
          <w:tcPr>
            <w:tcW w:w="1162" w:type="dxa"/>
            <w:noWrap/>
            <w:hideMark/>
          </w:tcPr>
          <w:p w14:paraId="05709A70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lastRenderedPageBreak/>
              <w:t>f</w:t>
            </w:r>
          </w:p>
        </w:tc>
        <w:tc>
          <w:tcPr>
            <w:tcW w:w="12190" w:type="dxa"/>
            <w:hideMark/>
          </w:tcPr>
          <w:p w14:paraId="4BE164CC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Oprogramowanie musi umożliwiać integrację z Active Directory</w:t>
            </w:r>
          </w:p>
        </w:tc>
      </w:tr>
      <w:tr w:rsidR="00975497" w:rsidRPr="00854EBB" w14:paraId="5C7B8F56" w14:textId="77777777" w:rsidTr="00975497">
        <w:trPr>
          <w:trHeight w:val="615"/>
        </w:trPr>
        <w:tc>
          <w:tcPr>
            <w:tcW w:w="1162" w:type="dxa"/>
            <w:noWrap/>
            <w:hideMark/>
          </w:tcPr>
          <w:p w14:paraId="18000914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b/>
                <w:bCs/>
                <w:color w:val="000000"/>
                <w:sz w:val="23"/>
                <w:szCs w:val="23"/>
                <w:lang w:eastAsia="pl-PL"/>
              </w:rPr>
              <w:t>g</w:t>
            </w:r>
          </w:p>
        </w:tc>
        <w:tc>
          <w:tcPr>
            <w:tcW w:w="12190" w:type="dxa"/>
            <w:hideMark/>
          </w:tcPr>
          <w:p w14:paraId="5468FBDD" w14:textId="77777777" w:rsidR="00975497" w:rsidRPr="00854EBB" w:rsidRDefault="00975497" w:rsidP="00C900C7">
            <w:pPr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Oprogramowanie musi wspierać tzw. tryb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multi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tenant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, umożliwiający podzielenie oprogramowania do backupu na kilka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>podinstancji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pl-PL"/>
              </w:rPr>
              <w:t xml:space="preserve"> zarządzanych z odrębnych interfejsów w celu rozłożenia zarządzania w złożonych środowiskach</w:t>
            </w:r>
          </w:p>
        </w:tc>
      </w:tr>
    </w:tbl>
    <w:p w14:paraId="3B93B7B4" w14:textId="2CFB4697" w:rsidR="009704B2" w:rsidRPr="00854EBB" w:rsidRDefault="009704B2" w:rsidP="00405D3B">
      <w:pPr>
        <w:rPr>
          <w:rFonts w:asciiTheme="minorHAnsi" w:hAnsiTheme="minorHAnsi" w:cstheme="minorHAnsi"/>
          <w:sz w:val="23"/>
          <w:szCs w:val="23"/>
        </w:rPr>
      </w:pPr>
    </w:p>
    <w:p w14:paraId="3ECFCC4C" w14:textId="44DD575A" w:rsidR="009704B2" w:rsidRPr="00854EBB" w:rsidRDefault="009704B2" w:rsidP="00E177C3">
      <w:pPr>
        <w:ind w:left="360"/>
        <w:rPr>
          <w:rFonts w:asciiTheme="minorHAnsi" w:hAnsiTheme="minorHAnsi" w:cstheme="minorHAnsi"/>
          <w:sz w:val="23"/>
          <w:szCs w:val="23"/>
        </w:rPr>
      </w:pPr>
    </w:p>
    <w:p w14:paraId="596349C6" w14:textId="15CF94B6" w:rsidR="00E80BCE" w:rsidRPr="00854EBB" w:rsidRDefault="007A41FF" w:rsidP="007A41FF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i/>
          <w:iCs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 xml:space="preserve"> Inne wymagania</w:t>
      </w:r>
    </w:p>
    <w:p w14:paraId="327CEB83" w14:textId="77777777" w:rsidR="007A41FF" w:rsidRPr="00854EBB" w:rsidRDefault="007A41FF" w:rsidP="00E177C3">
      <w:pPr>
        <w:ind w:left="360"/>
        <w:rPr>
          <w:rFonts w:asciiTheme="minorHAnsi" w:hAnsiTheme="minorHAnsi" w:cstheme="minorHAnsi"/>
          <w:b/>
          <w:bCs/>
          <w:i/>
          <w:iCs/>
          <w:sz w:val="23"/>
          <w:szCs w:val="23"/>
        </w:rPr>
      </w:pPr>
    </w:p>
    <w:p w14:paraId="3C6A96C8" w14:textId="59B9732E" w:rsidR="00E80BCE" w:rsidRPr="00854EBB" w:rsidRDefault="00251327" w:rsidP="00E177C3">
      <w:pPr>
        <w:ind w:left="360"/>
        <w:rPr>
          <w:rFonts w:asciiTheme="minorHAnsi" w:hAnsiTheme="minorHAnsi" w:cstheme="minorHAnsi"/>
          <w:b/>
          <w:bCs/>
          <w:i/>
          <w:iCs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 xml:space="preserve">Tabela IV </w:t>
      </w:r>
      <w:r w:rsidR="00171910" w:rsidRPr="00854EBB">
        <w:rPr>
          <w:rFonts w:asciiTheme="minorHAnsi" w:hAnsiTheme="minorHAnsi" w:cstheme="minorHAnsi"/>
          <w:b/>
          <w:bCs/>
          <w:i/>
          <w:iCs/>
          <w:sz w:val="23"/>
          <w:szCs w:val="23"/>
        </w:rPr>
        <w:t>Inne wymagania</w:t>
      </w:r>
    </w:p>
    <w:p w14:paraId="32667486" w14:textId="77777777" w:rsidR="00251327" w:rsidRPr="00854EBB" w:rsidRDefault="00251327" w:rsidP="00E177C3">
      <w:pPr>
        <w:ind w:left="360"/>
        <w:rPr>
          <w:rFonts w:asciiTheme="minorHAnsi" w:hAnsiTheme="minorHAnsi" w:cstheme="minorHAnsi"/>
          <w:sz w:val="23"/>
          <w:szCs w:val="23"/>
        </w:rPr>
      </w:pPr>
    </w:p>
    <w:tbl>
      <w:tblPr>
        <w:tblW w:w="13042" w:type="dxa"/>
        <w:tblInd w:w="-431" w:type="dxa"/>
        <w:tblLook w:val="01E0" w:firstRow="1" w:lastRow="1" w:firstColumn="1" w:lastColumn="1" w:noHBand="0" w:noVBand="0"/>
      </w:tblPr>
      <w:tblGrid>
        <w:gridCol w:w="852"/>
        <w:gridCol w:w="12190"/>
      </w:tblGrid>
      <w:tr w:rsidR="00975497" w:rsidRPr="00854EBB" w14:paraId="4849EAD0" w14:textId="77777777" w:rsidTr="00975497">
        <w:trPr>
          <w:trHeight w:val="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F1E75" w14:textId="77777777" w:rsidR="00975497" w:rsidRPr="00854EBB" w:rsidRDefault="00975497" w:rsidP="00DE44D3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L.p.</w:t>
            </w:r>
          </w:p>
        </w:tc>
        <w:tc>
          <w:tcPr>
            <w:tcW w:w="1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0380B" w14:textId="77777777" w:rsidR="00975497" w:rsidRPr="00854EBB" w:rsidRDefault="00975497" w:rsidP="00DE44D3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color w:val="000000" w:themeColor="text1"/>
                <w:sz w:val="23"/>
                <w:szCs w:val="23"/>
              </w:rPr>
              <w:t>Określone wymagania</w:t>
            </w:r>
          </w:p>
        </w:tc>
      </w:tr>
      <w:tr w:rsidR="00975497" w:rsidRPr="00854EBB" w14:paraId="620535F1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852" w:type="dxa"/>
          </w:tcPr>
          <w:p w14:paraId="56C20C45" w14:textId="77777777" w:rsidR="00975497" w:rsidRPr="00854EBB" w:rsidRDefault="00975497" w:rsidP="00DE44D3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12190" w:type="dxa"/>
          </w:tcPr>
          <w:p w14:paraId="6D5DA3AE" w14:textId="50C52720" w:rsidR="00975497" w:rsidRPr="00854EBB" w:rsidRDefault="00975497" w:rsidP="00DE44D3">
            <w:pPr>
              <w:spacing w:line="360" w:lineRule="auto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Konfiguracja rozbudowy całości dostarczonego środowiska.</w:t>
            </w:r>
          </w:p>
        </w:tc>
      </w:tr>
      <w:tr w:rsidR="00975497" w:rsidRPr="00854EBB" w14:paraId="366CA638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852" w:type="dxa"/>
          </w:tcPr>
          <w:p w14:paraId="7CF33983" w14:textId="77777777" w:rsidR="00975497" w:rsidRPr="00854EBB" w:rsidRDefault="00975497" w:rsidP="00DE44D3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12190" w:type="dxa"/>
          </w:tcPr>
          <w:p w14:paraId="19F24410" w14:textId="38A7127C" w:rsidR="00975497" w:rsidRPr="00854EBB" w:rsidRDefault="00975497" w:rsidP="00DE44D3">
            <w:pPr>
              <w:spacing w:line="360" w:lineRule="auto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Okres gwarancji na dostarczony sprzęt: minimum 5 lat od odbioru końcowego.</w:t>
            </w:r>
          </w:p>
          <w:p w14:paraId="7E29DBD2" w14:textId="77777777" w:rsidR="00975497" w:rsidRPr="00854EBB" w:rsidRDefault="00975497" w:rsidP="004C0DB4">
            <w:pPr>
              <w:numPr>
                <w:ilvl w:val="0"/>
                <w:numId w:val="64"/>
              </w:numPr>
              <w:spacing w:after="160" w:line="360" w:lineRule="auto"/>
              <w:jc w:val="both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 xml:space="preserve">Gwarancja typu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Next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 xml:space="preserve"> Bussines Day. Przez gwarancję typu </w:t>
            </w:r>
            <w:proofErr w:type="spellStart"/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Next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 xml:space="preserve"> Bussines Day Zamawiający rozumie gwarancję w której:</w:t>
            </w:r>
          </w:p>
          <w:p w14:paraId="26E30878" w14:textId="77777777" w:rsidR="00975497" w:rsidRPr="00854EBB" w:rsidRDefault="00975497" w:rsidP="004C0DB4">
            <w:pPr>
              <w:numPr>
                <w:ilvl w:val="1"/>
                <w:numId w:val="64"/>
              </w:numPr>
              <w:spacing w:before="100" w:beforeAutospacing="1" w:after="160" w:afterAutospacing="1" w:line="360" w:lineRule="auto"/>
              <w:jc w:val="both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Czas reakcji po zgłoszeniu wynosi 2 godziny (jeśli zgłoszenia dokonano do godz. 15, jeśli po godzinie 15, przyjmuje się, że zgłoszenia dokonano następnego dnia roboczego)</w:t>
            </w:r>
          </w:p>
          <w:p w14:paraId="6EC89CC3" w14:textId="77777777" w:rsidR="00975497" w:rsidRPr="00854EBB" w:rsidRDefault="00975497" w:rsidP="004C0DB4">
            <w:pPr>
              <w:numPr>
                <w:ilvl w:val="1"/>
                <w:numId w:val="64"/>
              </w:numPr>
              <w:spacing w:before="100" w:beforeAutospacing="1" w:after="160" w:afterAutospacing="1" w:line="360" w:lineRule="auto"/>
              <w:jc w:val="both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Przybycie autoryzowanego przedstawiciela serwisu producenta w następny dzień roboczy do lokalizacji sprzętu.</w:t>
            </w:r>
          </w:p>
          <w:p w14:paraId="3630E3D9" w14:textId="6684093A" w:rsidR="00975497" w:rsidRPr="00854EBB" w:rsidRDefault="00975497" w:rsidP="00DB4650">
            <w:pPr>
              <w:numPr>
                <w:ilvl w:val="1"/>
                <w:numId w:val="64"/>
              </w:numPr>
              <w:spacing w:before="100" w:beforeAutospacing="1" w:after="160" w:afterAutospacing="1" w:line="360" w:lineRule="auto"/>
              <w:jc w:val="both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Wszystkie naprawy sprzętu muszą odbywać się przez autoryzowany serwis producenta.</w:t>
            </w:r>
          </w:p>
        </w:tc>
      </w:tr>
      <w:tr w:rsidR="00975497" w:rsidRPr="00854EBB" w14:paraId="3BCE9FAF" w14:textId="77777777" w:rsidTr="00975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" w:type="dxa"/>
          </w:tcPr>
          <w:p w14:paraId="48D21CEA" w14:textId="13E050FC" w:rsidR="00975497" w:rsidRPr="00854EBB" w:rsidRDefault="00975497" w:rsidP="00DE44D3">
            <w:pPr>
              <w:autoSpaceDE w:val="0"/>
              <w:autoSpaceDN w:val="0"/>
              <w:adjustRightInd w:val="0"/>
              <w:spacing w:after="160" w:line="259" w:lineRule="auto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854EBB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4.</w:t>
            </w:r>
          </w:p>
        </w:tc>
        <w:tc>
          <w:tcPr>
            <w:tcW w:w="12190" w:type="dxa"/>
          </w:tcPr>
          <w:p w14:paraId="3FAC0829" w14:textId="5E1958E7" w:rsidR="00975497" w:rsidRPr="00854EBB" w:rsidRDefault="00975497" w:rsidP="00DE44D3">
            <w:pPr>
              <w:spacing w:after="160" w:line="360" w:lineRule="auto"/>
              <w:jc w:val="both"/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</w:pP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 xml:space="preserve">Dostawa oraz wykonanie instalacji urządzenia w siedzibie Zamawiającego: Miejska Serwerownia ul. Świętokrzyska 22 lub  Serwerownia  Urzędu Miasta ul. Głogowskiego 3/5 w Ostrowcu Świętokrzyskim (po uzgodnieniu z </w:t>
            </w:r>
            <w:proofErr w:type="spellStart"/>
            <w:r w:rsidR="00FF5C95"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Z</w:t>
            </w:r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amawiącym</w:t>
            </w:r>
            <w:proofErr w:type="spellEnd"/>
            <w:r w:rsidRPr="00854EBB">
              <w:rPr>
                <w:rFonts w:asciiTheme="minorHAnsi" w:eastAsia="Times New Roman" w:hAnsiTheme="minorHAnsi" w:cstheme="minorHAnsi"/>
                <w:sz w:val="23"/>
                <w:szCs w:val="23"/>
                <w:lang w:eastAsia="pl-PL"/>
              </w:rPr>
              <w:t>).</w:t>
            </w:r>
          </w:p>
        </w:tc>
      </w:tr>
    </w:tbl>
    <w:p w14:paraId="5EFA4D4C" w14:textId="4374588A" w:rsidR="00E80BCE" w:rsidRPr="00854EBB" w:rsidRDefault="00E80BCE" w:rsidP="00E177C3">
      <w:pPr>
        <w:ind w:left="360"/>
        <w:rPr>
          <w:rFonts w:asciiTheme="minorHAnsi" w:hAnsiTheme="minorHAnsi" w:cstheme="minorHAnsi"/>
          <w:sz w:val="23"/>
          <w:szCs w:val="23"/>
        </w:rPr>
      </w:pPr>
    </w:p>
    <w:p w14:paraId="49BEF6F3" w14:textId="77777777" w:rsidR="00FE384B" w:rsidRPr="00854EBB" w:rsidRDefault="00FE384B" w:rsidP="00E177C3">
      <w:pPr>
        <w:ind w:left="360"/>
        <w:rPr>
          <w:rFonts w:asciiTheme="minorHAnsi" w:hAnsiTheme="minorHAnsi" w:cstheme="minorHAnsi"/>
          <w:sz w:val="23"/>
          <w:szCs w:val="23"/>
        </w:rPr>
      </w:pPr>
    </w:p>
    <w:p w14:paraId="5AEB4EB6" w14:textId="10377044" w:rsidR="007A41FF" w:rsidRPr="00854EBB" w:rsidRDefault="007A41FF" w:rsidP="00E177C3">
      <w:pPr>
        <w:ind w:left="360"/>
        <w:rPr>
          <w:rFonts w:asciiTheme="minorHAnsi" w:hAnsiTheme="minorHAnsi" w:cstheme="minorHAnsi"/>
          <w:color w:val="000000" w:themeColor="text1"/>
          <w:sz w:val="23"/>
          <w:szCs w:val="23"/>
        </w:rPr>
      </w:pPr>
    </w:p>
    <w:p w14:paraId="39DA9381" w14:textId="62D0467E" w:rsidR="007A41FF" w:rsidRPr="00854EBB" w:rsidRDefault="007A41FF" w:rsidP="007A41FF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i/>
          <w:iCs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i/>
          <w:iCs/>
          <w:color w:val="000000" w:themeColor="text1"/>
          <w:sz w:val="23"/>
          <w:szCs w:val="23"/>
        </w:rPr>
        <w:t>Konfiguracja i uruchomienie sprzętu</w:t>
      </w:r>
    </w:p>
    <w:p w14:paraId="6B2D2CAF" w14:textId="4870D14E" w:rsidR="00C545DC" w:rsidRPr="00854EBB" w:rsidRDefault="00C545DC" w:rsidP="00C545DC">
      <w:pPr>
        <w:ind w:left="360"/>
        <w:rPr>
          <w:rFonts w:asciiTheme="minorHAnsi" w:hAnsiTheme="minorHAnsi" w:cstheme="minorHAnsi"/>
          <w:b/>
          <w:bCs/>
          <w:i/>
          <w:iCs/>
          <w:color w:val="000000" w:themeColor="text1"/>
          <w:sz w:val="23"/>
          <w:szCs w:val="23"/>
        </w:rPr>
      </w:pPr>
    </w:p>
    <w:p w14:paraId="13F43450" w14:textId="77777777" w:rsidR="00C545DC" w:rsidRPr="00854EBB" w:rsidRDefault="00C545DC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Wszystkie dostarczane urządzenia muszą zostać zainstalowane [tj. wypakowane, zmontowane, zamontowane w szafach RACK, uruchomione i skonfigurowane] w docelowym miejscu pracy [wskazanym przez Zamawiającego] w terminie uzgodnionym z Zamawiającym [miejsce i termin instalacji należy uzgodnić na min. 5 dni roboczych przed planowaną dostawą urządzeń]. Wszystkie opakowania zostaną zutylizowane przez i na koszt Wykonawcy.</w:t>
      </w:r>
    </w:p>
    <w:p w14:paraId="1A878E79" w14:textId="0CF4939B" w:rsidR="00C545DC" w:rsidRPr="00854EBB" w:rsidRDefault="00C545DC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Serwe</w:t>
      </w:r>
      <w:r w:rsidR="00D7589B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r 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oraz wszystkie inne</w:t>
      </w:r>
      <w:r w:rsidR="00A557FE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sprzęty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dostarczone w ramach tego postępowania urządzenia przeznaczone do instalacji w szafie RACK, muszą być zainstalowane w szafie RACK. </w:t>
      </w:r>
    </w:p>
    <w:p w14:paraId="5D716E47" w14:textId="77777777" w:rsidR="00C545DC" w:rsidRPr="00854EBB" w:rsidRDefault="00C545DC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Zamawiający wydzieli pomieszczenie pod instalację infrastruktury, Wykonawca zainstaluje sprzęt w pomieszczeniu zgodnie z zaleceniami producenta dot. warunków pracy dla dochowania warunków gwarancji pod względem parametrów fizycznych otoczenia i zadba o spełnienie warunków fizycznych dla bezpieczeństwa instalowanej infrastruktury min. w okresie udzielonej gwarancji. Pomieszczenie jest klimatyzowane. W celu prawidłowego oszacowania warunków i zakresu prac instalacyjnych w pomieszczeniu Zamawiający zaleca wykonanie wizji lokalnej.</w:t>
      </w:r>
    </w:p>
    <w:p w14:paraId="63A08E14" w14:textId="61CA8963" w:rsidR="00C545DC" w:rsidRPr="00854EBB" w:rsidRDefault="00C545DC" w:rsidP="00C545DC">
      <w:pPr>
        <w:pStyle w:val="Nagwek2"/>
        <w:keepLines w:val="0"/>
        <w:numPr>
          <w:ilvl w:val="0"/>
          <w:numId w:val="81"/>
        </w:numPr>
        <w:spacing w:before="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Serwer</w:t>
      </w:r>
    </w:p>
    <w:p w14:paraId="70DBDED2" w14:textId="090C2228" w:rsidR="00C545DC" w:rsidRPr="00854EBB" w:rsidRDefault="00C545DC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Na serwer</w:t>
      </w:r>
      <w:r w:rsidR="00D7589B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ze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należy zainstalować wirtualizacj</w:t>
      </w:r>
      <w:r w:rsidR="00D061E6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ę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i skonfigurować go do korzystania z zasobów dyskowych</w:t>
      </w:r>
      <w:r w:rsidR="00D061E6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posiadanych 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macierzy. Wykonawca zaprojektuje schemat rozmieszczeń, ilości i przydział zasobów dla wszystkich serwerów wirtualnych wymaganych do realizacji Przedmiotu Zamówienia. Wykonawca zaprojektuje i wdroży system backupu min. maszyn wirtualnych. Wykonawca wdroży [tj. zainstaluje, uruchomi, skonfiguruje i przetestuje] infrastrukturę zapasową serwerów wirtualnych oraz procedurę przełączania usług. Na serwerze fizycznym Wykonawca utworzy infrastrukturę serwerów wirtualnych. Wszystkie możliwe protokoły sieciowe [</w:t>
      </w:r>
      <w:proofErr w:type="spellStart"/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ssh</w:t>
      </w:r>
      <w:proofErr w:type="spellEnd"/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, http, </w:t>
      </w:r>
      <w:proofErr w:type="spellStart"/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https</w:t>
      </w:r>
      <w:proofErr w:type="spellEnd"/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, telnet, itp.] muszą zostać zabezpieczone przed niepowołanym dostępem</w:t>
      </w:r>
      <w:r w:rsidR="000061D1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po ustaleniach z Zamawiającym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.</w:t>
      </w:r>
    </w:p>
    <w:p w14:paraId="1DE1DD37" w14:textId="5407D4B6" w:rsidR="00C545DC" w:rsidRPr="00854EBB" w:rsidRDefault="00C545DC" w:rsidP="00C545DC">
      <w:pPr>
        <w:pStyle w:val="Akapitzlist"/>
        <w:numPr>
          <w:ilvl w:val="0"/>
          <w:numId w:val="81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Kopie zapasowe</w:t>
      </w:r>
    </w:p>
    <w:p w14:paraId="0C196621" w14:textId="48997D05" w:rsidR="002A1680" w:rsidRDefault="00C545DC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Wykonawca we współpracy z </w:t>
      </w:r>
      <w:r w:rsidR="008E059B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Wydziałem Informatyki w/m</w:t>
      </w:r>
      <w:r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opracuje politykę kopii bezpieczeństwa uwzględniającą możliwości techniczne po wdrożeniu Projektu. Na podstawie polityki Wykonawca skonfiguruje systemy i usługi do wykonywania kopii bezpieczeństwa zgodnie z harmonogramami. Przetestuje działanie mechanizmu automatycznego wykonywania kopii bezpieczeństwa. W ramach wdrożenia musi zostać dostarczona instrukcja odtwarzania danych w różnych zakresach [np.: pojedynczy plik, cały katalog, użytkownik wraz z plikami, maszyna, itp.]. Wszystkie kopie muszą być zapisywane min. na serwerze kopii. Serwer kopii zapasowych musi zostać zainstalowany w serwerowni. Zasoby serwera kopii posłużyć mają do bezpiecznego przechowywania kopii bezpieczeństwa systemów zainstalowanych w serwerowni. </w:t>
      </w:r>
    </w:p>
    <w:p w14:paraId="435E0919" w14:textId="77777777" w:rsidR="00E45BCF" w:rsidRPr="00854EBB" w:rsidRDefault="00E45BCF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</w:p>
    <w:p w14:paraId="1FBAE181" w14:textId="2B53B52E" w:rsidR="007A005A" w:rsidRPr="00854EBB" w:rsidRDefault="007A005A" w:rsidP="007A005A">
      <w:pPr>
        <w:pStyle w:val="Akapitzlist"/>
        <w:numPr>
          <w:ilvl w:val="0"/>
          <w:numId w:val="81"/>
        </w:numPr>
        <w:rPr>
          <w:rFonts w:asciiTheme="minorHAnsi" w:hAnsiTheme="minorHAnsi" w:cstheme="minorHAnsi"/>
          <w:b/>
          <w:bCs/>
          <w:sz w:val="23"/>
          <w:szCs w:val="23"/>
        </w:rPr>
      </w:pPr>
      <w:r w:rsidRPr="00854EBB">
        <w:rPr>
          <w:rFonts w:asciiTheme="minorHAnsi" w:hAnsiTheme="minorHAnsi" w:cstheme="minorHAnsi"/>
          <w:b/>
          <w:bCs/>
          <w:sz w:val="23"/>
          <w:szCs w:val="23"/>
        </w:rPr>
        <w:lastRenderedPageBreak/>
        <w:t>Przełączniki sieciowe</w:t>
      </w:r>
    </w:p>
    <w:p w14:paraId="455A67B9" w14:textId="77E352EF" w:rsidR="007A005A" w:rsidRPr="00854EBB" w:rsidRDefault="007A005A" w:rsidP="007A005A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Wykonawca</w:t>
      </w:r>
      <w:r w:rsidR="008500B0" w:rsidRPr="00854EBB">
        <w:rPr>
          <w:rFonts w:asciiTheme="minorHAnsi" w:hAnsiTheme="minorHAnsi" w:cstheme="minorHAnsi"/>
          <w:sz w:val="23"/>
          <w:szCs w:val="23"/>
        </w:rPr>
        <w:t xml:space="preserve"> skonfiguruje przełączniki sieciowe oraz dokona połączeń serwer</w:t>
      </w:r>
      <w:r w:rsidR="00D061E6" w:rsidRPr="00854EBB">
        <w:rPr>
          <w:rFonts w:asciiTheme="minorHAnsi" w:hAnsiTheme="minorHAnsi" w:cstheme="minorHAnsi"/>
          <w:sz w:val="23"/>
          <w:szCs w:val="23"/>
        </w:rPr>
        <w:t>a</w:t>
      </w:r>
      <w:r w:rsidR="008500B0" w:rsidRPr="00854EBB">
        <w:rPr>
          <w:rFonts w:asciiTheme="minorHAnsi" w:hAnsiTheme="minorHAnsi" w:cstheme="minorHAnsi"/>
          <w:sz w:val="23"/>
          <w:szCs w:val="23"/>
        </w:rPr>
        <w:t xml:space="preserve"> w lokalizacjach wskazanych przez Zamawiającego. Wszystkie ustalenia odnośnie uruchomionych usług będą odbywały się </w:t>
      </w:r>
      <w:r w:rsidR="008500B0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we współpracy </w:t>
      </w:r>
      <w:r w:rsidR="003E1660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>z Zamawiającym</w:t>
      </w:r>
      <w:r w:rsidR="008500B0" w:rsidRPr="00854EBB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. </w:t>
      </w:r>
    </w:p>
    <w:p w14:paraId="185EA210" w14:textId="77777777" w:rsidR="00C14B97" w:rsidRPr="00E45BCF" w:rsidRDefault="00C14B97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2"/>
        </w:rPr>
      </w:pPr>
    </w:p>
    <w:p w14:paraId="1F47116F" w14:textId="77777777" w:rsidR="00E45BCF" w:rsidRPr="00E45BCF" w:rsidRDefault="00E45BCF" w:rsidP="00E45BCF">
      <w:pPr>
        <w:rPr>
          <w:rFonts w:asciiTheme="minorHAnsi" w:hAnsiTheme="minorHAnsi" w:cstheme="minorHAnsi"/>
          <w:b/>
          <w:sz w:val="23"/>
          <w:szCs w:val="23"/>
        </w:rPr>
      </w:pPr>
      <w:r w:rsidRPr="00E45BCF">
        <w:rPr>
          <w:rFonts w:asciiTheme="minorHAnsi" w:hAnsiTheme="minorHAnsi" w:cstheme="minorHAnsi"/>
          <w:b/>
          <w:sz w:val="23"/>
          <w:szCs w:val="23"/>
        </w:rPr>
        <w:t xml:space="preserve">3.2.3.2.3.             Wymagania minimalne dla stacji roboczych </w:t>
      </w:r>
    </w:p>
    <w:p w14:paraId="04749769" w14:textId="77777777" w:rsidR="00E45BCF" w:rsidRPr="00E45BCF" w:rsidRDefault="00E45BCF" w:rsidP="00E45BCF">
      <w:pPr>
        <w:rPr>
          <w:rFonts w:asciiTheme="minorHAnsi" w:hAnsiTheme="minorHAnsi" w:cstheme="minorHAnsi"/>
          <w:sz w:val="23"/>
          <w:szCs w:val="23"/>
        </w:rPr>
      </w:pPr>
      <w:r w:rsidRPr="00E45BCF">
        <w:rPr>
          <w:rFonts w:asciiTheme="minorHAnsi" w:hAnsiTheme="minorHAnsi" w:cstheme="minorHAnsi"/>
          <w:sz w:val="23"/>
          <w:szCs w:val="23"/>
        </w:rPr>
        <w:t>Zmiana w punkcie 12 - z „Windows 10” na „Windows 11”.</w:t>
      </w:r>
    </w:p>
    <w:p w14:paraId="77F1BCFF" w14:textId="0FEC6A7E" w:rsidR="00807622" w:rsidRPr="00E45BCF" w:rsidRDefault="00807622" w:rsidP="00C545DC">
      <w:pPr>
        <w:spacing w:line="276" w:lineRule="auto"/>
        <w:rPr>
          <w:rFonts w:asciiTheme="minorHAnsi" w:hAnsiTheme="minorHAnsi" w:cstheme="minorHAnsi"/>
          <w:color w:val="000000" w:themeColor="text1"/>
          <w:sz w:val="23"/>
          <w:szCs w:val="23"/>
        </w:rPr>
      </w:pPr>
    </w:p>
    <w:p w14:paraId="14C024FF" w14:textId="77777777" w:rsidR="002B2788" w:rsidRPr="00E45BCF" w:rsidRDefault="002B2788" w:rsidP="00F80F32">
      <w:pPr>
        <w:spacing w:line="276" w:lineRule="auto"/>
        <w:ind w:left="284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2A57FAE4" w14:textId="77777777" w:rsidR="002B2788" w:rsidRPr="00E45BCF" w:rsidRDefault="002B2788" w:rsidP="00F80F32">
      <w:pPr>
        <w:spacing w:line="276" w:lineRule="auto"/>
        <w:jc w:val="both"/>
        <w:rPr>
          <w:rStyle w:val="Nagwek4Znak"/>
          <w:rFonts w:asciiTheme="minorHAnsi" w:eastAsiaTheme="minorHAnsi" w:hAnsiTheme="minorHAnsi" w:cstheme="minorHAnsi"/>
          <w:b/>
          <w:sz w:val="23"/>
          <w:szCs w:val="23"/>
        </w:rPr>
      </w:pPr>
      <w:r w:rsidRPr="00E45BCF">
        <w:rPr>
          <w:rStyle w:val="Nagwek4Znak"/>
          <w:rFonts w:asciiTheme="minorHAnsi" w:eastAsiaTheme="minorHAnsi" w:hAnsiTheme="minorHAnsi" w:cstheme="minorHAnsi"/>
          <w:b/>
          <w:sz w:val="23"/>
          <w:szCs w:val="23"/>
        </w:rPr>
        <w:t>Dokumentacja powykonawcza</w:t>
      </w:r>
    </w:p>
    <w:p w14:paraId="0C40D5C6" w14:textId="77777777" w:rsidR="002B2788" w:rsidRPr="00854EBB" w:rsidRDefault="002B2788" w:rsidP="00F80F32">
      <w:pPr>
        <w:spacing w:line="276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 xml:space="preserve">Wykonawca jest zobowiązany dostarczyć Dokumentację powykonawczą, która musi być sporządzona zgodnie z poniższym szablonem, przy czym szablon może zostać uzupełniony o dodatkowe elementy przez Wykonawcę: </w:t>
      </w:r>
    </w:p>
    <w:p w14:paraId="2E55B159" w14:textId="77777777" w:rsidR="002B2788" w:rsidRPr="00854EBB" w:rsidRDefault="002B2788" w:rsidP="00F80F32">
      <w:pPr>
        <w:spacing w:line="276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1. Opis wdrożonych systemów i aplikacji.</w:t>
      </w:r>
    </w:p>
    <w:p w14:paraId="28816173" w14:textId="77777777" w:rsidR="002B2788" w:rsidRPr="00854EBB" w:rsidRDefault="002B2788" w:rsidP="00F80F32">
      <w:pPr>
        <w:spacing w:line="276" w:lineRule="auto"/>
        <w:ind w:left="284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1.1. Opis systemu.</w:t>
      </w:r>
    </w:p>
    <w:p w14:paraId="06844283" w14:textId="77777777" w:rsidR="002B2788" w:rsidRPr="00854EBB" w:rsidRDefault="002B2788" w:rsidP="00F80F32">
      <w:pPr>
        <w:spacing w:line="276" w:lineRule="auto"/>
        <w:ind w:left="284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1.2. Funkcjonalności</w:t>
      </w:r>
    </w:p>
    <w:p w14:paraId="1AF844E1" w14:textId="77777777" w:rsidR="002B2788" w:rsidRPr="00854EBB" w:rsidRDefault="002B2788" w:rsidP="00F80F32">
      <w:pPr>
        <w:spacing w:line="276" w:lineRule="auto"/>
        <w:ind w:left="284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1.3. Zależność pomiędzy wszystkimi elementami Rozwiązania.</w:t>
      </w:r>
    </w:p>
    <w:p w14:paraId="41772270" w14:textId="77777777" w:rsidR="002B2788" w:rsidRPr="00854EBB" w:rsidRDefault="002B2788" w:rsidP="00F80F32">
      <w:pPr>
        <w:spacing w:line="276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2. Opis przepływu danych pomiędzy poszczególnymi Modułami wraz ze schematami graficznymi.</w:t>
      </w:r>
    </w:p>
    <w:p w14:paraId="1270ED18" w14:textId="77777777" w:rsidR="002B2788" w:rsidRPr="00854EBB" w:rsidRDefault="002B2788" w:rsidP="00F80F32">
      <w:pPr>
        <w:spacing w:line="276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3. Sposób instalacji i konfiguracji Rozwiązania:</w:t>
      </w:r>
    </w:p>
    <w:p w14:paraId="1144735C" w14:textId="77777777" w:rsidR="002B2788" w:rsidRPr="00854EBB" w:rsidRDefault="002B2788" w:rsidP="00F80F32">
      <w:pPr>
        <w:spacing w:line="276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4. Wymagane licencje - wykaz niezbędnych licencji.</w:t>
      </w:r>
    </w:p>
    <w:p w14:paraId="0A0A4866" w14:textId="77777777" w:rsidR="002B2788" w:rsidRPr="00854EBB" w:rsidRDefault="002B2788" w:rsidP="00F80F32">
      <w:pPr>
        <w:spacing w:line="276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54EBB">
        <w:rPr>
          <w:rFonts w:asciiTheme="minorHAnsi" w:hAnsiTheme="minorHAnsi" w:cstheme="minorHAnsi"/>
          <w:sz w:val="23"/>
          <w:szCs w:val="23"/>
        </w:rPr>
        <w:t>5. Karty gwarancyjne.</w:t>
      </w:r>
    </w:p>
    <w:p w14:paraId="4EB18B57" w14:textId="77777777" w:rsidR="002B2788" w:rsidRPr="00854EBB" w:rsidRDefault="002B2788" w:rsidP="00F80F32">
      <w:pPr>
        <w:pStyle w:val="Akapitzlist"/>
        <w:spacing w:line="276" w:lineRule="auto"/>
        <w:ind w:left="1080"/>
        <w:jc w:val="both"/>
        <w:rPr>
          <w:rFonts w:asciiTheme="minorHAnsi" w:hAnsiTheme="minorHAnsi" w:cstheme="minorHAnsi"/>
          <w:color w:val="000000" w:themeColor="text1"/>
          <w:sz w:val="23"/>
          <w:szCs w:val="23"/>
        </w:rPr>
      </w:pPr>
    </w:p>
    <w:sectPr w:rsidR="002B2788" w:rsidRPr="00854EBB" w:rsidSect="00254DB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45C7E" w14:textId="77777777" w:rsidR="00E03B54" w:rsidRDefault="00E03B54" w:rsidP="008B4644">
      <w:r>
        <w:separator/>
      </w:r>
    </w:p>
  </w:endnote>
  <w:endnote w:type="continuationSeparator" w:id="0">
    <w:p w14:paraId="77C32477" w14:textId="77777777" w:rsidR="00E03B54" w:rsidRDefault="00E03B54" w:rsidP="008B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0021820"/>
      <w:docPartObj>
        <w:docPartGallery w:val="Page Numbers (Bottom of Page)"/>
        <w:docPartUnique/>
      </w:docPartObj>
    </w:sdtPr>
    <w:sdtEndPr/>
    <w:sdtContent>
      <w:p w14:paraId="00085119" w14:textId="335D8391" w:rsidR="00D34DCA" w:rsidRDefault="00D34DC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C3F12F" w14:textId="77777777" w:rsidR="00D34DCA" w:rsidRDefault="00D34D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17C30" w14:textId="4D09F376" w:rsidR="00D34DCA" w:rsidRDefault="00D34DCA">
    <w:pPr>
      <w:pStyle w:val="Stopka"/>
    </w:pPr>
  </w:p>
  <w:p w14:paraId="725E806B" w14:textId="21D16845" w:rsidR="00D34DCA" w:rsidRDefault="00D34DCA" w:rsidP="00254DB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81BDA" w14:textId="77777777" w:rsidR="00E03B54" w:rsidRDefault="00E03B54" w:rsidP="008B4644">
      <w:r>
        <w:separator/>
      </w:r>
    </w:p>
  </w:footnote>
  <w:footnote w:type="continuationSeparator" w:id="0">
    <w:p w14:paraId="72D0B62E" w14:textId="77777777" w:rsidR="00E03B54" w:rsidRDefault="00E03B54" w:rsidP="008B4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FCFB9" w14:textId="5CDA82EA" w:rsidR="00D34DCA" w:rsidRDefault="00D34DCA">
    <w:pPr>
      <w:pStyle w:val="Nagwek"/>
    </w:pPr>
  </w:p>
  <w:p w14:paraId="69B96B7F" w14:textId="77777777" w:rsidR="00D34DCA" w:rsidRDefault="00D34D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E5191" w14:textId="434D5E07" w:rsidR="00A4425F" w:rsidRDefault="00A4425F" w:rsidP="00A4425F">
    <w:pPr>
      <w:pStyle w:val="Nagwek"/>
      <w:jc w:val="center"/>
    </w:pPr>
    <w:r>
      <w:rPr>
        <w:noProof/>
      </w:rPr>
      <w:drawing>
        <wp:inline distT="0" distB="0" distL="0" distR="0" wp14:anchorId="5E1C0A5B" wp14:editId="2627E28A">
          <wp:extent cx="7450455" cy="8229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04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74D9B"/>
    <w:multiLevelType w:val="multilevel"/>
    <w:tmpl w:val="90E2D9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F7BB8"/>
    <w:multiLevelType w:val="hybridMultilevel"/>
    <w:tmpl w:val="8FB0D03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4571B5"/>
    <w:multiLevelType w:val="hybridMultilevel"/>
    <w:tmpl w:val="66147F4A"/>
    <w:lvl w:ilvl="0" w:tplc="B1AA4022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D2106DE2">
      <w:start w:val="1"/>
      <w:numFmt w:val="lowerRoman"/>
      <w:lvlText w:val="%2."/>
      <w:lvlJc w:val="left"/>
      <w:pPr>
        <w:ind w:left="1866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46A11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05151357"/>
    <w:multiLevelType w:val="hybridMultilevel"/>
    <w:tmpl w:val="485E8E0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615"/>
    <w:multiLevelType w:val="multilevel"/>
    <w:tmpl w:val="4956EC36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6A81A28"/>
    <w:multiLevelType w:val="hybridMultilevel"/>
    <w:tmpl w:val="308AAF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4640E1"/>
    <w:multiLevelType w:val="hybridMultilevel"/>
    <w:tmpl w:val="8032762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87BC9"/>
    <w:multiLevelType w:val="hybridMultilevel"/>
    <w:tmpl w:val="62DAC7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84703"/>
    <w:multiLevelType w:val="hybridMultilevel"/>
    <w:tmpl w:val="2108788E"/>
    <w:lvl w:ilvl="0" w:tplc="04150017">
      <w:start w:val="1"/>
      <w:numFmt w:val="lowerLetter"/>
      <w:lvlText w:val="%1)"/>
      <w:lvlJc w:val="left"/>
      <w:pPr>
        <w:ind w:left="1014" w:hanging="360"/>
      </w:p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0" w15:restartNumberingAfterBreak="0">
    <w:nsid w:val="0DB632E3"/>
    <w:multiLevelType w:val="multilevel"/>
    <w:tmpl w:val="9FC84EA2"/>
    <w:lvl w:ilvl="0">
      <w:start w:val="1"/>
      <w:numFmt w:val="lowerLetter"/>
      <w:lvlText w:val="%1)"/>
      <w:lvlJc w:val="left"/>
      <w:pPr>
        <w:ind w:left="1495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2215" w:hanging="360"/>
      </w:pPr>
    </w:lvl>
    <w:lvl w:ilvl="2">
      <w:start w:val="1"/>
      <w:numFmt w:val="lowerRoman"/>
      <w:lvlText w:val="%3."/>
      <w:lvlJc w:val="right"/>
      <w:pPr>
        <w:ind w:left="2935" w:hanging="180"/>
      </w:pPr>
    </w:lvl>
    <w:lvl w:ilvl="3">
      <w:start w:val="1"/>
      <w:numFmt w:val="decimal"/>
      <w:lvlText w:val="%4."/>
      <w:lvlJc w:val="left"/>
      <w:pPr>
        <w:ind w:left="3655" w:hanging="360"/>
      </w:pPr>
    </w:lvl>
    <w:lvl w:ilvl="4">
      <w:start w:val="1"/>
      <w:numFmt w:val="lowerLetter"/>
      <w:lvlText w:val="%5."/>
      <w:lvlJc w:val="left"/>
      <w:pPr>
        <w:ind w:left="4375" w:hanging="360"/>
      </w:pPr>
    </w:lvl>
    <w:lvl w:ilvl="5">
      <w:start w:val="1"/>
      <w:numFmt w:val="lowerRoman"/>
      <w:lvlText w:val="%6."/>
      <w:lvlJc w:val="right"/>
      <w:pPr>
        <w:ind w:left="5095" w:hanging="180"/>
      </w:pPr>
    </w:lvl>
    <w:lvl w:ilvl="6">
      <w:start w:val="1"/>
      <w:numFmt w:val="decimal"/>
      <w:lvlText w:val="%7."/>
      <w:lvlJc w:val="left"/>
      <w:pPr>
        <w:ind w:left="5815" w:hanging="360"/>
      </w:pPr>
    </w:lvl>
    <w:lvl w:ilvl="7">
      <w:start w:val="1"/>
      <w:numFmt w:val="lowerLetter"/>
      <w:lvlText w:val="%8."/>
      <w:lvlJc w:val="left"/>
      <w:pPr>
        <w:ind w:left="6535" w:hanging="360"/>
      </w:pPr>
    </w:lvl>
    <w:lvl w:ilvl="8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0FA00FB8"/>
    <w:multiLevelType w:val="hybridMultilevel"/>
    <w:tmpl w:val="51DE46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F435E"/>
    <w:multiLevelType w:val="hybridMultilevel"/>
    <w:tmpl w:val="6B96BC9E"/>
    <w:lvl w:ilvl="0" w:tplc="95DC96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20316"/>
    <w:multiLevelType w:val="hybridMultilevel"/>
    <w:tmpl w:val="1EAE61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6631389"/>
    <w:multiLevelType w:val="hybridMultilevel"/>
    <w:tmpl w:val="94E0F206"/>
    <w:lvl w:ilvl="0" w:tplc="C2AE3D4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66D7B72"/>
    <w:multiLevelType w:val="hybridMultilevel"/>
    <w:tmpl w:val="88E2ACC0"/>
    <w:lvl w:ilvl="0" w:tplc="D3E814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41C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E154C72"/>
    <w:multiLevelType w:val="hybridMultilevel"/>
    <w:tmpl w:val="470CF10A"/>
    <w:lvl w:ilvl="0" w:tplc="22347F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26AC3"/>
    <w:multiLevelType w:val="multilevel"/>
    <w:tmpl w:val="F3664E0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0E132F"/>
    <w:multiLevelType w:val="hybridMultilevel"/>
    <w:tmpl w:val="8FB0D03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44347B"/>
    <w:multiLevelType w:val="hybridMultilevel"/>
    <w:tmpl w:val="15E202C4"/>
    <w:lvl w:ilvl="0" w:tplc="0415001B">
      <w:start w:val="1"/>
      <w:numFmt w:val="lowerRoman"/>
      <w:lvlText w:val="%1."/>
      <w:lvlJc w:val="right"/>
      <w:pPr>
        <w:ind w:left="1496" w:hanging="360"/>
      </w:p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1" w15:restartNumberingAfterBreak="0">
    <w:nsid w:val="2304123C"/>
    <w:multiLevelType w:val="hybridMultilevel"/>
    <w:tmpl w:val="94B2F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32E5668"/>
    <w:multiLevelType w:val="multilevel"/>
    <w:tmpl w:val="ED880A5A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AD3CC4"/>
    <w:multiLevelType w:val="hybridMultilevel"/>
    <w:tmpl w:val="E1E83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4F62C7E"/>
    <w:multiLevelType w:val="hybridMultilevel"/>
    <w:tmpl w:val="3F82B7E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53613"/>
    <w:multiLevelType w:val="hybridMultilevel"/>
    <w:tmpl w:val="9B20C73C"/>
    <w:lvl w:ilvl="0" w:tplc="CD2CB88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4A1FCA"/>
    <w:multiLevelType w:val="hybridMultilevel"/>
    <w:tmpl w:val="0F684C7C"/>
    <w:lvl w:ilvl="0" w:tplc="D3E814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320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 w15:restartNumberingAfterBreak="0">
    <w:nsid w:val="27AA6F93"/>
    <w:multiLevelType w:val="multilevel"/>
    <w:tmpl w:val="A9A82C0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righ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00000A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87012BA"/>
    <w:multiLevelType w:val="hybridMultilevel"/>
    <w:tmpl w:val="25244B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1643B8"/>
    <w:multiLevelType w:val="multilevel"/>
    <w:tmpl w:val="06E84C96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553E49"/>
    <w:multiLevelType w:val="multilevel"/>
    <w:tmpl w:val="1DC80CD6"/>
    <w:lvl w:ilvl="0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7035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2B0A6773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E396DD2"/>
    <w:multiLevelType w:val="multilevel"/>
    <w:tmpl w:val="4956E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30363909"/>
    <w:multiLevelType w:val="multilevel"/>
    <w:tmpl w:val="90E2D9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336035E9"/>
    <w:multiLevelType w:val="multilevel"/>
    <w:tmpl w:val="9A1235F0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F91661"/>
    <w:multiLevelType w:val="hybridMultilevel"/>
    <w:tmpl w:val="55A290E6"/>
    <w:lvl w:ilvl="0" w:tplc="0415001B">
      <w:start w:val="1"/>
      <w:numFmt w:val="lowerRoman"/>
      <w:lvlText w:val="%1."/>
      <w:lvlJc w:val="righ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8" w15:restartNumberingAfterBreak="0">
    <w:nsid w:val="34CE791B"/>
    <w:multiLevelType w:val="multilevel"/>
    <w:tmpl w:val="360CEA88"/>
    <w:lvl w:ilvl="0">
      <w:start w:val="1"/>
      <w:numFmt w:val="lowerLetter"/>
      <w:lvlText w:val="%1)"/>
      <w:lvlJc w:val="left"/>
      <w:pPr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4E876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35CC0E1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 w15:restartNumberingAfterBreak="0">
    <w:nsid w:val="36D54CD8"/>
    <w:multiLevelType w:val="hybridMultilevel"/>
    <w:tmpl w:val="92DC9220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8BB1B04"/>
    <w:multiLevelType w:val="multilevel"/>
    <w:tmpl w:val="343674D8"/>
    <w:lvl w:ilvl="0">
      <w:start w:val="1"/>
      <w:numFmt w:val="lowerLetter"/>
      <w:lvlText w:val="%1)"/>
      <w:lvlJc w:val="left"/>
      <w:pPr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8C76FE5"/>
    <w:multiLevelType w:val="hybridMultilevel"/>
    <w:tmpl w:val="D8ACD9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0F098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 w15:restartNumberingAfterBreak="0">
    <w:nsid w:val="3C605C79"/>
    <w:multiLevelType w:val="hybridMultilevel"/>
    <w:tmpl w:val="C47419F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16D3FFF"/>
    <w:multiLevelType w:val="multilevel"/>
    <w:tmpl w:val="D1F2AC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18C55AC"/>
    <w:multiLevelType w:val="multilevel"/>
    <w:tmpl w:val="F3AA628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righ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3694EFC"/>
    <w:multiLevelType w:val="multilevel"/>
    <w:tmpl w:val="A254DC2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B500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184DF7"/>
    <w:multiLevelType w:val="multilevel"/>
    <w:tmpl w:val="654EC6D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6B25400"/>
    <w:multiLevelType w:val="multilevel"/>
    <w:tmpl w:val="40E02DB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407E3"/>
    <w:multiLevelType w:val="hybridMultilevel"/>
    <w:tmpl w:val="A80AF8CC"/>
    <w:lvl w:ilvl="0" w:tplc="BC0E1A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A41D6E"/>
    <w:multiLevelType w:val="multilevel"/>
    <w:tmpl w:val="40E02DB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393C1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4D6317F7"/>
    <w:multiLevelType w:val="multilevel"/>
    <w:tmpl w:val="F0B0304E"/>
    <w:lvl w:ilvl="0">
      <w:start w:val="1"/>
      <w:numFmt w:val="decimal"/>
      <w:lvlText w:val="%1."/>
      <w:lvlJc w:val="left"/>
      <w:pPr>
        <w:tabs>
          <w:tab w:val="num" w:pos="0"/>
        </w:tabs>
        <w:ind w:left="680" w:hanging="6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56" w15:restartNumberingAfterBreak="0">
    <w:nsid w:val="4EC75BB7"/>
    <w:multiLevelType w:val="hybridMultilevel"/>
    <w:tmpl w:val="7AC44CB2"/>
    <w:lvl w:ilvl="0" w:tplc="8E7473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7E3F7C"/>
    <w:multiLevelType w:val="hybridMultilevel"/>
    <w:tmpl w:val="94FC0F2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06011"/>
    <w:multiLevelType w:val="multilevel"/>
    <w:tmpl w:val="AD7E2546"/>
    <w:lvl w:ilvl="0">
      <w:start w:val="1"/>
      <w:numFmt w:val="lowerLetter"/>
      <w:lvlText w:val="%1)"/>
      <w:lvlJc w:val="left"/>
      <w:pPr>
        <w:ind w:left="360" w:hanging="360"/>
      </w:pPr>
      <w:rPr>
        <w:sz w:val="16"/>
        <w:szCs w:val="16"/>
      </w:rPr>
    </w:lvl>
    <w:lvl w:ilvl="1">
      <w:start w:val="1"/>
      <w:numFmt w:val="lowerRoman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00000A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56DA2F6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0" w15:restartNumberingAfterBreak="0">
    <w:nsid w:val="59124EBC"/>
    <w:multiLevelType w:val="hybridMultilevel"/>
    <w:tmpl w:val="308AAF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9E867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2" w15:restartNumberingAfterBreak="0">
    <w:nsid w:val="5A070014"/>
    <w:multiLevelType w:val="hybridMultilevel"/>
    <w:tmpl w:val="B852C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B4E6B68">
      <w:numFmt w:val="bullet"/>
      <w:lvlText w:val=""/>
      <w:lvlJc w:val="left"/>
      <w:pPr>
        <w:ind w:left="1440" w:hanging="360"/>
      </w:pPr>
      <w:rPr>
        <w:rFonts w:ascii="Symbol" w:eastAsia="Symbol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3F3C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4" w15:restartNumberingAfterBreak="0">
    <w:nsid w:val="5B6A2A97"/>
    <w:multiLevelType w:val="hybridMultilevel"/>
    <w:tmpl w:val="817265D8"/>
    <w:lvl w:ilvl="0" w:tplc="3DA2C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7C2C8B"/>
    <w:multiLevelType w:val="multilevel"/>
    <w:tmpl w:val="5252706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10554F"/>
    <w:multiLevelType w:val="hybridMultilevel"/>
    <w:tmpl w:val="EBB04C6C"/>
    <w:lvl w:ilvl="0" w:tplc="0415001B">
      <w:start w:val="1"/>
      <w:numFmt w:val="lowerRoman"/>
      <w:lvlText w:val="%1."/>
      <w:lvlJc w:val="right"/>
      <w:pPr>
        <w:ind w:left="109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67" w15:restartNumberingAfterBreak="0">
    <w:nsid w:val="619A17D1"/>
    <w:multiLevelType w:val="multilevel"/>
    <w:tmpl w:val="74AC72D8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278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50" w:hanging="432"/>
      </w:pPr>
    </w:lvl>
    <w:lvl w:ilvl="2">
      <w:start w:val="1"/>
      <w:numFmt w:val="decimal"/>
      <w:lvlText w:val="%1.%2.%3."/>
      <w:lvlJc w:val="left"/>
      <w:pPr>
        <w:ind w:left="1082" w:hanging="504"/>
      </w:p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69" w15:restartNumberingAfterBreak="0">
    <w:nsid w:val="6432228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0" w15:restartNumberingAfterBreak="0">
    <w:nsid w:val="648A4842"/>
    <w:multiLevelType w:val="multilevel"/>
    <w:tmpl w:val="A1B080D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00000A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65AF2724"/>
    <w:multiLevelType w:val="multilevel"/>
    <w:tmpl w:val="B6402372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  <w:sz w:val="16"/>
        <w:szCs w:val="16"/>
      </w:rPr>
    </w:lvl>
    <w:lvl w:ilvl="1">
      <w:start w:val="1"/>
      <w:numFmt w:val="lowerRoman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00000A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6AB330E0"/>
    <w:multiLevelType w:val="hybridMultilevel"/>
    <w:tmpl w:val="81CA8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B72A7F"/>
    <w:multiLevelType w:val="hybridMultilevel"/>
    <w:tmpl w:val="0F8CA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CB9375C"/>
    <w:multiLevelType w:val="multilevel"/>
    <w:tmpl w:val="6ACA456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righ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CF5524C"/>
    <w:multiLevelType w:val="hybridMultilevel"/>
    <w:tmpl w:val="5DF02E26"/>
    <w:lvl w:ilvl="0" w:tplc="E454E69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DD96BE0"/>
    <w:multiLevelType w:val="hybridMultilevel"/>
    <w:tmpl w:val="AD4A6CE6"/>
    <w:lvl w:ilvl="0" w:tplc="276A7C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5055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AAE3F84"/>
    <w:multiLevelType w:val="hybridMultilevel"/>
    <w:tmpl w:val="B93CB01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BD26AF"/>
    <w:multiLevelType w:val="hybridMultilevel"/>
    <w:tmpl w:val="7F50A69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5275BC"/>
    <w:multiLevelType w:val="hybridMultilevel"/>
    <w:tmpl w:val="C47658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FF70BC0"/>
    <w:multiLevelType w:val="multilevel"/>
    <w:tmpl w:val="0000514E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6"/>
  </w:num>
  <w:num w:numId="2">
    <w:abstractNumId w:val="14"/>
  </w:num>
  <w:num w:numId="3">
    <w:abstractNumId w:val="77"/>
  </w:num>
  <w:num w:numId="4">
    <w:abstractNumId w:val="58"/>
  </w:num>
  <w:num w:numId="5">
    <w:abstractNumId w:val="71"/>
  </w:num>
  <w:num w:numId="6">
    <w:abstractNumId w:val="70"/>
  </w:num>
  <w:num w:numId="7">
    <w:abstractNumId w:val="51"/>
  </w:num>
  <w:num w:numId="8">
    <w:abstractNumId w:val="36"/>
  </w:num>
  <w:num w:numId="9">
    <w:abstractNumId w:val="47"/>
  </w:num>
  <w:num w:numId="10">
    <w:abstractNumId w:val="74"/>
  </w:num>
  <w:num w:numId="11">
    <w:abstractNumId w:val="22"/>
  </w:num>
  <w:num w:numId="12">
    <w:abstractNumId w:val="31"/>
  </w:num>
  <w:num w:numId="13">
    <w:abstractNumId w:val="67"/>
  </w:num>
  <w:num w:numId="14">
    <w:abstractNumId w:val="10"/>
  </w:num>
  <w:num w:numId="15">
    <w:abstractNumId w:val="50"/>
  </w:num>
  <w:num w:numId="16">
    <w:abstractNumId w:val="38"/>
  </w:num>
  <w:num w:numId="17">
    <w:abstractNumId w:val="46"/>
  </w:num>
  <w:num w:numId="18">
    <w:abstractNumId w:val="18"/>
  </w:num>
  <w:num w:numId="19">
    <w:abstractNumId w:val="53"/>
  </w:num>
  <w:num w:numId="20">
    <w:abstractNumId w:val="42"/>
  </w:num>
  <w:num w:numId="21">
    <w:abstractNumId w:val="48"/>
  </w:num>
  <w:num w:numId="22">
    <w:abstractNumId w:val="68"/>
  </w:num>
  <w:num w:numId="23">
    <w:abstractNumId w:val="81"/>
  </w:num>
  <w:num w:numId="24">
    <w:abstractNumId w:val="28"/>
  </w:num>
  <w:num w:numId="25">
    <w:abstractNumId w:val="66"/>
  </w:num>
  <w:num w:numId="26">
    <w:abstractNumId w:val="30"/>
  </w:num>
  <w:num w:numId="27">
    <w:abstractNumId w:val="52"/>
  </w:num>
  <w:num w:numId="28">
    <w:abstractNumId w:val="43"/>
  </w:num>
  <w:num w:numId="29">
    <w:abstractNumId w:val="49"/>
  </w:num>
  <w:num w:numId="30">
    <w:abstractNumId w:val="15"/>
  </w:num>
  <w:num w:numId="31">
    <w:abstractNumId w:val="26"/>
  </w:num>
  <w:num w:numId="32">
    <w:abstractNumId w:val="65"/>
  </w:num>
  <w:num w:numId="33">
    <w:abstractNumId w:val="57"/>
  </w:num>
  <w:num w:numId="34">
    <w:abstractNumId w:val="11"/>
  </w:num>
  <w:num w:numId="35">
    <w:abstractNumId w:val="41"/>
  </w:num>
  <w:num w:numId="36">
    <w:abstractNumId w:val="29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33"/>
  </w:num>
  <w:num w:numId="40">
    <w:abstractNumId w:val="9"/>
  </w:num>
  <w:num w:numId="41">
    <w:abstractNumId w:val="17"/>
  </w:num>
  <w:num w:numId="42">
    <w:abstractNumId w:val="64"/>
  </w:num>
  <w:num w:numId="43">
    <w:abstractNumId w:val="72"/>
  </w:num>
  <w:num w:numId="44">
    <w:abstractNumId w:val="62"/>
  </w:num>
  <w:num w:numId="45">
    <w:abstractNumId w:val="7"/>
  </w:num>
  <w:num w:numId="46">
    <w:abstractNumId w:val="20"/>
  </w:num>
  <w:num w:numId="4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0"/>
  </w:num>
  <w:num w:numId="55">
    <w:abstractNumId w:val="1"/>
  </w:num>
  <w:num w:numId="56">
    <w:abstractNumId w:val="4"/>
  </w:num>
  <w:num w:numId="57">
    <w:abstractNumId w:val="24"/>
  </w:num>
  <w:num w:numId="58">
    <w:abstractNumId w:val="12"/>
  </w:num>
  <w:num w:numId="59">
    <w:abstractNumId w:val="25"/>
  </w:num>
  <w:num w:numId="60">
    <w:abstractNumId w:val="56"/>
  </w:num>
  <w:num w:numId="61">
    <w:abstractNumId w:val="78"/>
  </w:num>
  <w:num w:numId="62">
    <w:abstractNumId w:val="37"/>
  </w:num>
  <w:num w:numId="63">
    <w:abstractNumId w:val="79"/>
  </w:num>
  <w:num w:numId="64">
    <w:abstractNumId w:val="2"/>
  </w:num>
  <w:num w:numId="65">
    <w:abstractNumId w:val="3"/>
  </w:num>
  <w:num w:numId="66">
    <w:abstractNumId w:val="54"/>
  </w:num>
  <w:num w:numId="67">
    <w:abstractNumId w:val="44"/>
  </w:num>
  <w:num w:numId="68">
    <w:abstractNumId w:val="40"/>
  </w:num>
  <w:num w:numId="69">
    <w:abstractNumId w:val="32"/>
  </w:num>
  <w:num w:numId="70">
    <w:abstractNumId w:val="69"/>
  </w:num>
  <w:num w:numId="71">
    <w:abstractNumId w:val="63"/>
  </w:num>
  <w:num w:numId="72">
    <w:abstractNumId w:val="61"/>
  </w:num>
  <w:num w:numId="73">
    <w:abstractNumId w:val="59"/>
  </w:num>
  <w:num w:numId="74">
    <w:abstractNumId w:val="16"/>
  </w:num>
  <w:num w:numId="75">
    <w:abstractNumId w:val="39"/>
  </w:num>
  <w:num w:numId="76">
    <w:abstractNumId w:val="27"/>
  </w:num>
  <w:num w:numId="77">
    <w:abstractNumId w:val="34"/>
  </w:num>
  <w:num w:numId="7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</w:num>
  <w:num w:numId="81">
    <w:abstractNumId w:val="35"/>
  </w:num>
  <w:num w:numId="82">
    <w:abstractNumId w:val="0"/>
  </w:num>
  <w:num w:numId="83">
    <w:abstractNumId w:val="73"/>
  </w:num>
  <w:num w:numId="84">
    <w:abstractNumId w:val="5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F13"/>
    <w:rsid w:val="00004BDA"/>
    <w:rsid w:val="000061D1"/>
    <w:rsid w:val="00026808"/>
    <w:rsid w:val="000334F7"/>
    <w:rsid w:val="00033EEF"/>
    <w:rsid w:val="000449E1"/>
    <w:rsid w:val="0005542D"/>
    <w:rsid w:val="000612E3"/>
    <w:rsid w:val="0008070F"/>
    <w:rsid w:val="0008366A"/>
    <w:rsid w:val="000A1210"/>
    <w:rsid w:val="000D6C12"/>
    <w:rsid w:val="000F79FE"/>
    <w:rsid w:val="001325F8"/>
    <w:rsid w:val="00171910"/>
    <w:rsid w:val="0019257D"/>
    <w:rsid w:val="001A7678"/>
    <w:rsid w:val="001B06CE"/>
    <w:rsid w:val="001B7795"/>
    <w:rsid w:val="001E3C84"/>
    <w:rsid w:val="00205293"/>
    <w:rsid w:val="00205A6C"/>
    <w:rsid w:val="00232307"/>
    <w:rsid w:val="002332AC"/>
    <w:rsid w:val="00251327"/>
    <w:rsid w:val="00254DBF"/>
    <w:rsid w:val="0027476C"/>
    <w:rsid w:val="002A1680"/>
    <w:rsid w:val="002A689D"/>
    <w:rsid w:val="002B2788"/>
    <w:rsid w:val="002B4D84"/>
    <w:rsid w:val="002C451F"/>
    <w:rsid w:val="002E15AE"/>
    <w:rsid w:val="002E71E3"/>
    <w:rsid w:val="0033246C"/>
    <w:rsid w:val="00350AE3"/>
    <w:rsid w:val="00364C2B"/>
    <w:rsid w:val="00392BD2"/>
    <w:rsid w:val="003B64AE"/>
    <w:rsid w:val="003E1406"/>
    <w:rsid w:val="003E1660"/>
    <w:rsid w:val="003E6634"/>
    <w:rsid w:val="003F62AC"/>
    <w:rsid w:val="00403359"/>
    <w:rsid w:val="00405D3B"/>
    <w:rsid w:val="00417158"/>
    <w:rsid w:val="00435D36"/>
    <w:rsid w:val="00451028"/>
    <w:rsid w:val="00451EA0"/>
    <w:rsid w:val="00480A28"/>
    <w:rsid w:val="004A60E6"/>
    <w:rsid w:val="004C0DB4"/>
    <w:rsid w:val="004C38A8"/>
    <w:rsid w:val="004F66E6"/>
    <w:rsid w:val="00513B0D"/>
    <w:rsid w:val="00521FCD"/>
    <w:rsid w:val="00545476"/>
    <w:rsid w:val="00550EF7"/>
    <w:rsid w:val="005734A9"/>
    <w:rsid w:val="005B15FD"/>
    <w:rsid w:val="005B412C"/>
    <w:rsid w:val="0060297C"/>
    <w:rsid w:val="006644B1"/>
    <w:rsid w:val="00690CE1"/>
    <w:rsid w:val="00695B68"/>
    <w:rsid w:val="00697392"/>
    <w:rsid w:val="006A19AB"/>
    <w:rsid w:val="006A285B"/>
    <w:rsid w:val="006E2F54"/>
    <w:rsid w:val="00705FE9"/>
    <w:rsid w:val="00712C6A"/>
    <w:rsid w:val="00734C21"/>
    <w:rsid w:val="00742D2E"/>
    <w:rsid w:val="00747588"/>
    <w:rsid w:val="00771ECC"/>
    <w:rsid w:val="00787BA9"/>
    <w:rsid w:val="007A005A"/>
    <w:rsid w:val="007A41FF"/>
    <w:rsid w:val="007D4EA3"/>
    <w:rsid w:val="00805993"/>
    <w:rsid w:val="00807622"/>
    <w:rsid w:val="008500B0"/>
    <w:rsid w:val="00854EBB"/>
    <w:rsid w:val="00866BFA"/>
    <w:rsid w:val="00891CA9"/>
    <w:rsid w:val="008A14F0"/>
    <w:rsid w:val="008A48BD"/>
    <w:rsid w:val="008B4644"/>
    <w:rsid w:val="008E059B"/>
    <w:rsid w:val="008E191B"/>
    <w:rsid w:val="008F425C"/>
    <w:rsid w:val="0092033F"/>
    <w:rsid w:val="00942F62"/>
    <w:rsid w:val="009439F9"/>
    <w:rsid w:val="00950D65"/>
    <w:rsid w:val="009704B2"/>
    <w:rsid w:val="00975497"/>
    <w:rsid w:val="009843E4"/>
    <w:rsid w:val="009A441F"/>
    <w:rsid w:val="009A4449"/>
    <w:rsid w:val="009A7ED0"/>
    <w:rsid w:val="009B5907"/>
    <w:rsid w:val="009D7FA2"/>
    <w:rsid w:val="009F0971"/>
    <w:rsid w:val="009F68C2"/>
    <w:rsid w:val="00A12467"/>
    <w:rsid w:val="00A20779"/>
    <w:rsid w:val="00A23846"/>
    <w:rsid w:val="00A4425F"/>
    <w:rsid w:val="00A557FE"/>
    <w:rsid w:val="00A778FA"/>
    <w:rsid w:val="00A80669"/>
    <w:rsid w:val="00AF36F6"/>
    <w:rsid w:val="00AF46E7"/>
    <w:rsid w:val="00B24757"/>
    <w:rsid w:val="00B35518"/>
    <w:rsid w:val="00B6024B"/>
    <w:rsid w:val="00B85F95"/>
    <w:rsid w:val="00BA4FD0"/>
    <w:rsid w:val="00BC5C82"/>
    <w:rsid w:val="00BE4753"/>
    <w:rsid w:val="00C03A88"/>
    <w:rsid w:val="00C14B97"/>
    <w:rsid w:val="00C3789A"/>
    <w:rsid w:val="00C545DC"/>
    <w:rsid w:val="00C6022C"/>
    <w:rsid w:val="00C6757C"/>
    <w:rsid w:val="00C82225"/>
    <w:rsid w:val="00C82430"/>
    <w:rsid w:val="00C900C7"/>
    <w:rsid w:val="00CC418B"/>
    <w:rsid w:val="00CE0F13"/>
    <w:rsid w:val="00CF6046"/>
    <w:rsid w:val="00D061E6"/>
    <w:rsid w:val="00D22D45"/>
    <w:rsid w:val="00D233AC"/>
    <w:rsid w:val="00D271A6"/>
    <w:rsid w:val="00D32888"/>
    <w:rsid w:val="00D34DCA"/>
    <w:rsid w:val="00D5784B"/>
    <w:rsid w:val="00D62C75"/>
    <w:rsid w:val="00D7589B"/>
    <w:rsid w:val="00D76BBE"/>
    <w:rsid w:val="00D851E5"/>
    <w:rsid w:val="00DA2CE8"/>
    <w:rsid w:val="00DB12A8"/>
    <w:rsid w:val="00DB37EE"/>
    <w:rsid w:val="00DB4650"/>
    <w:rsid w:val="00DC357A"/>
    <w:rsid w:val="00DD3A05"/>
    <w:rsid w:val="00DE44D3"/>
    <w:rsid w:val="00E03B54"/>
    <w:rsid w:val="00E1689E"/>
    <w:rsid w:val="00E177C3"/>
    <w:rsid w:val="00E22CCC"/>
    <w:rsid w:val="00E45BCF"/>
    <w:rsid w:val="00E80BCE"/>
    <w:rsid w:val="00E815A9"/>
    <w:rsid w:val="00E83BBD"/>
    <w:rsid w:val="00EE1704"/>
    <w:rsid w:val="00EE5CDB"/>
    <w:rsid w:val="00EF5CC4"/>
    <w:rsid w:val="00F42D51"/>
    <w:rsid w:val="00F5283E"/>
    <w:rsid w:val="00F7638F"/>
    <w:rsid w:val="00F80F32"/>
    <w:rsid w:val="00F864CA"/>
    <w:rsid w:val="00FE2102"/>
    <w:rsid w:val="00FE384B"/>
    <w:rsid w:val="00FF5C95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6FD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0F1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43E4"/>
    <w:pPr>
      <w:keepNext/>
      <w:suppressAutoHyphens/>
      <w:spacing w:before="120"/>
      <w:jc w:val="center"/>
      <w:outlineLvl w:val="0"/>
    </w:pPr>
    <w:rPr>
      <w:rFonts w:eastAsia="Arial Unicode MS"/>
      <w:sz w:val="32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545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545DC"/>
    <w:pPr>
      <w:keepNext/>
      <w:tabs>
        <w:tab w:val="num" w:pos="0"/>
      </w:tabs>
      <w:spacing w:line="312" w:lineRule="auto"/>
      <w:jc w:val="both"/>
      <w:outlineLvl w:val="2"/>
    </w:pPr>
    <w:rPr>
      <w:rFonts w:ascii="Calibri" w:eastAsia="Times New Roman" w:hAnsi="Calibri"/>
      <w:b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C545DC"/>
    <w:pPr>
      <w:keepNext/>
      <w:tabs>
        <w:tab w:val="num" w:pos="0"/>
      </w:tabs>
      <w:spacing w:line="312" w:lineRule="auto"/>
      <w:jc w:val="both"/>
      <w:outlineLvl w:val="3"/>
    </w:pPr>
    <w:rPr>
      <w:rFonts w:ascii="Calibri" w:eastAsia="Times New Roman" w:hAnsi="Calibri"/>
      <w:bCs/>
      <w:szCs w:val="28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sw tekst,L1,Bullet List,FooterText,numbered,List Paragraph1,Paragraphe de liste1,lp1,Akapit z listą5,Kolorowa lista — akcent 11,Bulleted list,Odstavec,Podsis rysunku,Akapit z listą1,Numerowanie,Akapit z listą BS,Preambuła"/>
    <w:basedOn w:val="Normalny"/>
    <w:link w:val="AkapitzlistZnak"/>
    <w:uiPriority w:val="34"/>
    <w:qFormat/>
    <w:rsid w:val="00CE0F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0F13"/>
    <w:rPr>
      <w:color w:val="0000FF"/>
      <w:u w:val="single"/>
    </w:rPr>
  </w:style>
  <w:style w:type="character" w:customStyle="1" w:styleId="AkapitzlistZnak">
    <w:name w:val="Akapit z listą Znak"/>
    <w:aliases w:val="normalny tekst Znak,sw tekst Znak,L1 Znak,Bullet List Znak,FooterText Znak,numbered Znak,List Paragraph1 Znak,Paragraphe de liste1 Znak,lp1 Znak,Akapit z listą5 Znak,Kolorowa lista — akcent 11 Znak,Bulleted list Znak,Odstavec Znak"/>
    <w:link w:val="Akapitzlist"/>
    <w:uiPriority w:val="34"/>
    <w:qFormat/>
    <w:locked/>
    <w:rsid w:val="00CE0F13"/>
    <w:rPr>
      <w:rFonts w:ascii="Times New Roman" w:hAnsi="Times New Roman" w:cs="Times New Roman"/>
      <w:sz w:val="24"/>
    </w:rPr>
  </w:style>
  <w:style w:type="character" w:customStyle="1" w:styleId="markedcontent">
    <w:name w:val="markedcontent"/>
    <w:basedOn w:val="Domylnaczcionkaakapitu"/>
    <w:rsid w:val="00CE0F13"/>
  </w:style>
  <w:style w:type="character" w:customStyle="1" w:styleId="highlight">
    <w:name w:val="highlight"/>
    <w:basedOn w:val="Domylnaczcionkaakapitu"/>
    <w:rsid w:val="00CE0F13"/>
  </w:style>
  <w:style w:type="paragraph" w:styleId="Nagwek">
    <w:name w:val="header"/>
    <w:basedOn w:val="Normalny"/>
    <w:link w:val="NagwekZnak"/>
    <w:uiPriority w:val="99"/>
    <w:unhideWhenUsed/>
    <w:rsid w:val="008B4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4644"/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B46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44"/>
    <w:rPr>
      <w:rFonts w:ascii="Times New Roman" w:hAnsi="Times New Roman" w:cs="Times New Roman"/>
      <w:sz w:val="24"/>
    </w:rPr>
  </w:style>
  <w:style w:type="paragraph" w:styleId="NormalnyWeb">
    <w:name w:val="Normal (Web)"/>
    <w:basedOn w:val="Normalny"/>
    <w:uiPriority w:val="99"/>
    <w:rsid w:val="00364C2B"/>
    <w:pPr>
      <w:spacing w:before="100" w:beforeAutospacing="1" w:after="100" w:afterAutospacing="1"/>
    </w:pPr>
    <w:rPr>
      <w:rFonts w:eastAsia="Times New Roman"/>
      <w:szCs w:val="24"/>
      <w:lang w:eastAsia="pl-PL"/>
    </w:rPr>
  </w:style>
  <w:style w:type="paragraph" w:styleId="Bezodstpw">
    <w:name w:val="No Spacing"/>
    <w:uiPriority w:val="1"/>
    <w:qFormat/>
    <w:rsid w:val="009F0971"/>
    <w:pPr>
      <w:spacing w:after="0" w:line="240" w:lineRule="auto"/>
    </w:pPr>
  </w:style>
  <w:style w:type="table" w:customStyle="1" w:styleId="TableGrid0">
    <w:name w:val="Table Grid0"/>
    <w:rsid w:val="0019257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A23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sid w:val="009843E4"/>
    <w:rPr>
      <w:rFonts w:ascii="Times New Roman" w:eastAsia="Arial Unicode MS" w:hAnsi="Times New Roman" w:cs="Times New Roman"/>
      <w:sz w:val="32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545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C545DC"/>
    <w:rPr>
      <w:rFonts w:ascii="Calibri" w:eastAsia="Times New Roman" w:hAnsi="Calibri" w:cs="Times New Roman"/>
      <w:b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545DC"/>
    <w:rPr>
      <w:rFonts w:ascii="Calibri" w:eastAsia="Times New Roman" w:hAnsi="Calibri" w:cs="Times New Roman"/>
      <w:bCs/>
      <w:sz w:val="24"/>
      <w:szCs w:val="28"/>
      <w:u w:val="single"/>
      <w:lang w:val="x-none" w:eastAsia="x-none"/>
    </w:rPr>
  </w:style>
  <w:style w:type="numbering" w:customStyle="1" w:styleId="Biecalista1">
    <w:name w:val="Bieżąca lista1"/>
    <w:uiPriority w:val="99"/>
    <w:rsid w:val="00C545DC"/>
    <w:pPr>
      <w:numPr>
        <w:numId w:val="80"/>
      </w:numPr>
    </w:pPr>
  </w:style>
  <w:style w:type="paragraph" w:styleId="Tekstpodstawowy">
    <w:name w:val="Body Text"/>
    <w:basedOn w:val="Normalny"/>
    <w:link w:val="TekstpodstawowyZnak"/>
    <w:uiPriority w:val="1"/>
    <w:qFormat/>
    <w:rsid w:val="002B2788"/>
    <w:pPr>
      <w:spacing w:after="120" w:line="312" w:lineRule="auto"/>
      <w:jc w:val="both"/>
    </w:pPr>
    <w:rPr>
      <w:rFonts w:ascii="Calibri" w:eastAsia="Times New Roman" w:hAnsi="Calibri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278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7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7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71A6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1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1A6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1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ADF63-8C0C-4C36-84EA-2B530AC4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4726</Words>
  <Characters>28356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2026-03-03T09:59:00Z</dcterms:created>
  <dcterms:modified xsi:type="dcterms:W3CDTF">2026-03-03T10:02:00Z</dcterms:modified>
</cp:coreProperties>
</file>